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A8E7" w14:textId="30B4CBAF" w:rsidR="000C2127" w:rsidRDefault="000C2127" w:rsidP="00812A1A">
      <w:pPr>
        <w:jc w:val="center"/>
        <w:rPr>
          <w:rFonts w:ascii="Arial" w:hAnsi="Arial" w:cs="Arial"/>
          <w:sz w:val="28"/>
          <w:szCs w:val="72"/>
        </w:rPr>
      </w:pPr>
    </w:p>
    <w:p w14:paraId="1F96665C" w14:textId="77777777" w:rsidR="007D2EB7" w:rsidRDefault="007D2EB7" w:rsidP="00812A1A">
      <w:pPr>
        <w:jc w:val="center"/>
        <w:rPr>
          <w:rFonts w:ascii="Arial" w:hAnsi="Arial" w:cs="Arial"/>
          <w:sz w:val="28"/>
          <w:szCs w:val="72"/>
        </w:rPr>
      </w:pPr>
    </w:p>
    <w:p w14:paraId="67E192FD" w14:textId="77777777" w:rsidR="007D2EB7" w:rsidRPr="007D2EB7" w:rsidRDefault="007D2EB7" w:rsidP="00812A1A">
      <w:pPr>
        <w:jc w:val="center"/>
        <w:rPr>
          <w:rFonts w:ascii="Arial" w:hAnsi="Arial" w:cs="Arial"/>
          <w:sz w:val="28"/>
          <w:szCs w:val="72"/>
        </w:rPr>
      </w:pPr>
    </w:p>
    <w:p w14:paraId="53D0DD42" w14:textId="77777777" w:rsidR="00812A1A" w:rsidRDefault="00812A1A" w:rsidP="00812A1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LIBERECKÝ KRAJ</w:t>
      </w:r>
    </w:p>
    <w:p w14:paraId="0EC515A8" w14:textId="77777777" w:rsidR="00812A1A" w:rsidRDefault="00812A1A" w:rsidP="00812A1A"/>
    <w:p w14:paraId="39DC77FE" w14:textId="77777777" w:rsidR="00812A1A" w:rsidRDefault="00812A1A" w:rsidP="00812A1A"/>
    <w:p w14:paraId="59F41A52" w14:textId="77777777" w:rsidR="00812A1A" w:rsidRDefault="00812A1A" w:rsidP="00812A1A">
      <w:pPr>
        <w:jc w:val="center"/>
      </w:pPr>
    </w:p>
    <w:p w14:paraId="04A2ADD5" w14:textId="77777777" w:rsidR="00EF2BB8" w:rsidRDefault="00EF2BB8" w:rsidP="00812A1A">
      <w:pPr>
        <w:jc w:val="center"/>
      </w:pPr>
    </w:p>
    <w:p w14:paraId="6FF38963" w14:textId="77777777" w:rsidR="00EF2BB8" w:rsidRDefault="00EF2BB8" w:rsidP="00812A1A">
      <w:pPr>
        <w:jc w:val="center"/>
      </w:pPr>
    </w:p>
    <w:p w14:paraId="6CEA7FF7" w14:textId="77777777" w:rsidR="00EF2BB8" w:rsidRDefault="00EF2BB8" w:rsidP="00812A1A">
      <w:pPr>
        <w:jc w:val="center"/>
      </w:pPr>
    </w:p>
    <w:p w14:paraId="7B3C213C" w14:textId="77777777" w:rsidR="00EF2BB8" w:rsidRDefault="00EF2BB8" w:rsidP="00812A1A">
      <w:pPr>
        <w:jc w:val="center"/>
      </w:pPr>
    </w:p>
    <w:p w14:paraId="4CD3FA66" w14:textId="77777777" w:rsidR="00EF2BB8" w:rsidRDefault="00EF2BB8" w:rsidP="00812A1A">
      <w:pPr>
        <w:jc w:val="center"/>
      </w:pPr>
    </w:p>
    <w:p w14:paraId="7B3A01C7" w14:textId="77777777" w:rsidR="00EF2BB8" w:rsidRDefault="00EF2BB8" w:rsidP="00812A1A">
      <w:pPr>
        <w:jc w:val="center"/>
      </w:pPr>
    </w:p>
    <w:p w14:paraId="7B63309E" w14:textId="77777777" w:rsidR="00EF2BB8" w:rsidRDefault="00EF2BB8" w:rsidP="00812A1A">
      <w:pPr>
        <w:jc w:val="center"/>
      </w:pPr>
    </w:p>
    <w:p w14:paraId="274D0B05" w14:textId="77777777" w:rsidR="00EF2BB8" w:rsidRDefault="00EF2BB8" w:rsidP="00812A1A">
      <w:pPr>
        <w:jc w:val="center"/>
      </w:pPr>
    </w:p>
    <w:p w14:paraId="51AC8EC4" w14:textId="77777777" w:rsidR="00EF2BB8" w:rsidRDefault="00EF2BB8" w:rsidP="00812A1A">
      <w:pPr>
        <w:jc w:val="center"/>
      </w:pPr>
    </w:p>
    <w:p w14:paraId="63EDC7C6" w14:textId="77777777" w:rsidR="00EF2BB8" w:rsidRDefault="00EF2BB8" w:rsidP="00812A1A">
      <w:pPr>
        <w:jc w:val="center"/>
      </w:pPr>
    </w:p>
    <w:p w14:paraId="3415D737" w14:textId="77777777" w:rsidR="00812A1A" w:rsidRDefault="00812A1A" w:rsidP="00812A1A"/>
    <w:p w14:paraId="44EE1C1E" w14:textId="77777777" w:rsidR="00812A1A" w:rsidRDefault="00812A1A" w:rsidP="00812A1A">
      <w:pPr>
        <w:jc w:val="center"/>
        <w:rPr>
          <w:b/>
          <w:sz w:val="40"/>
          <w:szCs w:val="40"/>
        </w:rPr>
      </w:pPr>
    </w:p>
    <w:p w14:paraId="7DB97B25" w14:textId="77777777" w:rsidR="00812A1A" w:rsidRPr="00FB2E5B" w:rsidRDefault="00383413" w:rsidP="00812A1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STŘEDNĚDOBÝ</w:t>
      </w:r>
      <w:r w:rsidR="00812A1A">
        <w:rPr>
          <w:rFonts w:ascii="Arial" w:hAnsi="Arial" w:cs="Arial"/>
          <w:b/>
          <w:sz w:val="44"/>
          <w:szCs w:val="44"/>
        </w:rPr>
        <w:t xml:space="preserve"> VÝHLED </w:t>
      </w:r>
      <w:r>
        <w:rPr>
          <w:rFonts w:ascii="Arial" w:hAnsi="Arial" w:cs="Arial"/>
          <w:b/>
          <w:sz w:val="44"/>
          <w:szCs w:val="44"/>
        </w:rPr>
        <w:t>ROZPOČTU</w:t>
      </w:r>
      <w:r w:rsidR="008A1CEF">
        <w:rPr>
          <w:rFonts w:ascii="Arial" w:hAnsi="Arial" w:cs="Arial"/>
          <w:b/>
          <w:sz w:val="44"/>
          <w:szCs w:val="44"/>
        </w:rPr>
        <w:br/>
      </w:r>
      <w:r w:rsidR="00812A1A">
        <w:rPr>
          <w:rFonts w:ascii="Arial" w:hAnsi="Arial" w:cs="Arial"/>
          <w:b/>
          <w:sz w:val="44"/>
          <w:szCs w:val="44"/>
        </w:rPr>
        <w:t xml:space="preserve">NA OBDOBÍ LET </w:t>
      </w:r>
      <w:r w:rsidR="002F1ECC">
        <w:rPr>
          <w:rFonts w:ascii="Arial" w:hAnsi="Arial" w:cs="Arial"/>
          <w:b/>
          <w:sz w:val="44"/>
          <w:szCs w:val="44"/>
        </w:rPr>
        <w:t>20</w:t>
      </w:r>
      <w:r w:rsidR="00BC20B7">
        <w:rPr>
          <w:rFonts w:ascii="Arial" w:hAnsi="Arial" w:cs="Arial"/>
          <w:b/>
          <w:sz w:val="44"/>
          <w:szCs w:val="44"/>
        </w:rPr>
        <w:t>2</w:t>
      </w:r>
      <w:r w:rsidR="00964381">
        <w:rPr>
          <w:rFonts w:ascii="Arial" w:hAnsi="Arial" w:cs="Arial"/>
          <w:b/>
          <w:sz w:val="44"/>
          <w:szCs w:val="44"/>
        </w:rPr>
        <w:t>2</w:t>
      </w:r>
      <w:r w:rsidR="002F1ECC">
        <w:rPr>
          <w:rFonts w:ascii="Arial" w:hAnsi="Arial" w:cs="Arial"/>
          <w:b/>
          <w:sz w:val="44"/>
          <w:szCs w:val="44"/>
        </w:rPr>
        <w:t xml:space="preserve"> - 202</w:t>
      </w:r>
      <w:r w:rsidR="00964381">
        <w:rPr>
          <w:rFonts w:ascii="Arial" w:hAnsi="Arial" w:cs="Arial"/>
          <w:b/>
          <w:sz w:val="44"/>
          <w:szCs w:val="44"/>
        </w:rPr>
        <w:t>5</w:t>
      </w:r>
    </w:p>
    <w:p w14:paraId="4FB628E3" w14:textId="77777777" w:rsidR="00812A1A" w:rsidRDefault="00812A1A" w:rsidP="00812A1A">
      <w:pPr>
        <w:rPr>
          <w:rFonts w:ascii="Arial" w:hAnsi="Arial" w:cs="Arial"/>
          <w:b/>
          <w:sz w:val="32"/>
          <w:szCs w:val="32"/>
        </w:rPr>
      </w:pPr>
    </w:p>
    <w:p w14:paraId="1A4B5C6A" w14:textId="77777777" w:rsidR="00812A1A" w:rsidRDefault="00812A1A" w:rsidP="00812A1A"/>
    <w:p w14:paraId="58252114" w14:textId="77777777" w:rsidR="00812A1A" w:rsidRDefault="00CA3DDE" w:rsidP="00812A1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inline distT="0" distB="0" distL="0" distR="0" wp14:anchorId="221DB63A" wp14:editId="68E49ABF">
            <wp:extent cx="1562100" cy="1800225"/>
            <wp:effectExtent l="0" t="0" r="0" b="0"/>
            <wp:docPr id="1" name="obrázek 1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DC8D" w14:textId="77777777" w:rsidR="00812A1A" w:rsidRDefault="00812A1A" w:rsidP="00812A1A">
      <w:pPr>
        <w:jc w:val="center"/>
        <w:rPr>
          <w:rFonts w:ascii="Arial" w:hAnsi="Arial" w:cs="Arial"/>
          <w:b/>
          <w:sz w:val="44"/>
          <w:szCs w:val="44"/>
        </w:rPr>
      </w:pPr>
    </w:p>
    <w:p w14:paraId="0883D05D" w14:textId="77777777" w:rsidR="00812A1A" w:rsidRDefault="00812A1A" w:rsidP="00812A1A">
      <w:pPr>
        <w:jc w:val="center"/>
        <w:rPr>
          <w:rFonts w:ascii="Arial" w:hAnsi="Arial" w:cs="Arial"/>
          <w:b/>
          <w:sz w:val="44"/>
          <w:szCs w:val="44"/>
        </w:rPr>
      </w:pPr>
    </w:p>
    <w:p w14:paraId="43DD29AC" w14:textId="77777777" w:rsidR="00812A1A" w:rsidRDefault="00812A1A" w:rsidP="00812A1A">
      <w:pPr>
        <w:jc w:val="center"/>
      </w:pPr>
    </w:p>
    <w:p w14:paraId="16947391" w14:textId="77777777" w:rsidR="00812A1A" w:rsidRDefault="00812A1A" w:rsidP="00812A1A">
      <w:pPr>
        <w:jc w:val="center"/>
      </w:pPr>
    </w:p>
    <w:p w14:paraId="58225179" w14:textId="77777777" w:rsidR="00812A1A" w:rsidRDefault="00812A1A" w:rsidP="00812A1A">
      <w:pPr>
        <w:jc w:val="center"/>
      </w:pPr>
    </w:p>
    <w:p w14:paraId="379C79F5" w14:textId="77777777" w:rsidR="00CA6A5A" w:rsidRDefault="00CA6A5A" w:rsidP="00812A1A">
      <w:pPr>
        <w:jc w:val="center"/>
      </w:pPr>
    </w:p>
    <w:p w14:paraId="08FF6E2B" w14:textId="77777777" w:rsidR="00CA6A5A" w:rsidRDefault="00CA6A5A" w:rsidP="00812A1A">
      <w:pPr>
        <w:jc w:val="center"/>
      </w:pPr>
    </w:p>
    <w:p w14:paraId="4A322A02" w14:textId="77777777" w:rsidR="00CA6A5A" w:rsidRDefault="00CA6A5A" w:rsidP="00812A1A">
      <w:pPr>
        <w:jc w:val="center"/>
      </w:pPr>
    </w:p>
    <w:p w14:paraId="01826606" w14:textId="77777777" w:rsidR="00CA6A5A" w:rsidRDefault="00CA6A5A" w:rsidP="00812A1A">
      <w:pPr>
        <w:jc w:val="center"/>
      </w:pPr>
    </w:p>
    <w:p w14:paraId="029098C0" w14:textId="77777777" w:rsidR="00CA6A5A" w:rsidRDefault="00CA6A5A" w:rsidP="00812A1A">
      <w:pPr>
        <w:jc w:val="center"/>
      </w:pPr>
    </w:p>
    <w:p w14:paraId="0040A372" w14:textId="77777777" w:rsidR="00FC026B" w:rsidRPr="00634E71" w:rsidRDefault="00B401ED" w:rsidP="00812A1A">
      <w:pPr>
        <w:jc w:val="center"/>
        <w:rPr>
          <w:spacing w:val="100"/>
        </w:rPr>
      </w:pPr>
      <w:r>
        <w:rPr>
          <w:spacing w:val="100"/>
        </w:rPr>
        <w:t>říjen</w:t>
      </w:r>
      <w:r w:rsidR="00964381">
        <w:rPr>
          <w:spacing w:val="100"/>
        </w:rPr>
        <w:t xml:space="preserve"> 2021</w:t>
      </w:r>
    </w:p>
    <w:p w14:paraId="4ACAF309" w14:textId="77777777" w:rsidR="00EF2BB8" w:rsidRDefault="00EF2BB8" w:rsidP="00812A1A">
      <w:pPr>
        <w:jc w:val="center"/>
      </w:pPr>
    </w:p>
    <w:p w14:paraId="66DA8EAF" w14:textId="77777777" w:rsidR="00EF2BB8" w:rsidRDefault="00EF2BB8" w:rsidP="00812A1A">
      <w:pPr>
        <w:jc w:val="center"/>
      </w:pPr>
    </w:p>
    <w:p w14:paraId="69A0B5B3" w14:textId="77777777" w:rsidR="00BC20B7" w:rsidRDefault="00BC20B7" w:rsidP="00812A1A">
      <w:pPr>
        <w:jc w:val="center"/>
      </w:pPr>
    </w:p>
    <w:p w14:paraId="556783F8" w14:textId="77777777" w:rsidR="00BC20B7" w:rsidRDefault="00BC20B7" w:rsidP="00812A1A">
      <w:pPr>
        <w:jc w:val="center"/>
      </w:pPr>
    </w:p>
    <w:p w14:paraId="7F3EA92A" w14:textId="77777777" w:rsidR="00634E71" w:rsidRDefault="00634E71" w:rsidP="00812A1A">
      <w:pPr>
        <w:jc w:val="center"/>
      </w:pPr>
    </w:p>
    <w:p w14:paraId="21ECBBED" w14:textId="77777777" w:rsidR="00BC20B7" w:rsidRDefault="00BC20B7" w:rsidP="00812A1A">
      <w:pPr>
        <w:jc w:val="center"/>
      </w:pPr>
    </w:p>
    <w:p w14:paraId="11F23CC1" w14:textId="77777777" w:rsidR="00CF0CCC" w:rsidRPr="005A0F4F" w:rsidRDefault="00CF0CCC" w:rsidP="00CF0CCC">
      <w:pPr>
        <w:jc w:val="center"/>
        <w:rPr>
          <w:b/>
          <w:sz w:val="28"/>
        </w:rPr>
      </w:pPr>
      <w:bookmarkStart w:id="0" w:name="_Toc104789411"/>
      <w:r w:rsidRPr="005A0F4F">
        <w:rPr>
          <w:b/>
          <w:sz w:val="28"/>
        </w:rPr>
        <w:lastRenderedPageBreak/>
        <w:t>I. Úvod</w:t>
      </w:r>
    </w:p>
    <w:p w14:paraId="151180CC" w14:textId="77777777" w:rsidR="00CF0CCC" w:rsidRDefault="00CF0CCC" w:rsidP="00CF0CCC">
      <w:pPr>
        <w:spacing w:before="120"/>
        <w:jc w:val="both"/>
        <w:rPr>
          <w:sz w:val="24"/>
        </w:rPr>
      </w:pPr>
      <w:r w:rsidRPr="005A0F4F">
        <w:rPr>
          <w:sz w:val="24"/>
        </w:rPr>
        <w:t>Střednědobý výhled rozpočtu Libereckého kraje na období let 202</w:t>
      </w:r>
      <w:r w:rsidR="00964381">
        <w:rPr>
          <w:sz w:val="24"/>
        </w:rPr>
        <w:t>2</w:t>
      </w:r>
      <w:r w:rsidR="00B5361E">
        <w:rPr>
          <w:sz w:val="24"/>
        </w:rPr>
        <w:t> </w:t>
      </w:r>
      <w:r w:rsidRPr="005A0F4F">
        <w:rPr>
          <w:sz w:val="24"/>
        </w:rPr>
        <w:t>–</w:t>
      </w:r>
      <w:r w:rsidR="00B5361E">
        <w:rPr>
          <w:sz w:val="24"/>
        </w:rPr>
        <w:t> </w:t>
      </w:r>
      <w:r w:rsidRPr="005A0F4F">
        <w:rPr>
          <w:sz w:val="24"/>
        </w:rPr>
        <w:t>202</w:t>
      </w:r>
      <w:r w:rsidR="00964381">
        <w:rPr>
          <w:sz w:val="24"/>
        </w:rPr>
        <w:t>5</w:t>
      </w:r>
      <w:r w:rsidRPr="005A0F4F">
        <w:rPr>
          <w:sz w:val="24"/>
        </w:rPr>
        <w:t xml:space="preserve"> je sestaven v souladu s ustanovením § 3 odst. 1) a 2) zákona č. 250/2000 Sb., o rozpočtových pravidlech územních rozpočtů, v platném znění. Střednědobý výhled rozpočtu se sestavuje na základě uzavřených smluvních vztahů a přijatých závazků zpravidla na 2 až 5 let následujících po roce, na který se sestavuje rozpočet kraje. </w:t>
      </w:r>
    </w:p>
    <w:p w14:paraId="5B86CCED" w14:textId="77777777" w:rsidR="00CF0CCC" w:rsidRDefault="00D65110" w:rsidP="00CF0CCC">
      <w:pPr>
        <w:spacing w:before="120"/>
        <w:jc w:val="both"/>
        <w:rPr>
          <w:sz w:val="24"/>
        </w:rPr>
      </w:pPr>
      <w:r>
        <w:rPr>
          <w:sz w:val="24"/>
        </w:rPr>
        <w:t>Střednědobý výhled</w:t>
      </w:r>
      <w:r w:rsidR="00CF0CCC" w:rsidRPr="00A10264">
        <w:rPr>
          <w:sz w:val="24"/>
        </w:rPr>
        <w:t xml:space="preserve"> rozpočtu kraje na období let 202</w:t>
      </w:r>
      <w:r w:rsidR="00964381">
        <w:rPr>
          <w:sz w:val="24"/>
        </w:rPr>
        <w:t>2</w:t>
      </w:r>
      <w:r w:rsidR="00CF0CCC" w:rsidRPr="00A10264">
        <w:rPr>
          <w:sz w:val="24"/>
        </w:rPr>
        <w:t xml:space="preserve"> – 202</w:t>
      </w:r>
      <w:r w:rsidR="00964381">
        <w:rPr>
          <w:sz w:val="24"/>
        </w:rPr>
        <w:t>5</w:t>
      </w:r>
      <w:r w:rsidR="00CF0CCC" w:rsidRPr="00A10264">
        <w:rPr>
          <w:sz w:val="24"/>
        </w:rPr>
        <w:t xml:space="preserve"> </w:t>
      </w:r>
      <w:r w:rsidR="00CF0CCC" w:rsidRPr="00A10264">
        <w:rPr>
          <w:b/>
          <w:sz w:val="24"/>
        </w:rPr>
        <w:t>(dále také „jen“ SV</w:t>
      </w:r>
      <w:r w:rsidR="00CF0CCC" w:rsidRPr="00F71821">
        <w:rPr>
          <w:b/>
          <w:sz w:val="24"/>
        </w:rPr>
        <w:t>R)</w:t>
      </w:r>
      <w:r w:rsidR="00B15942">
        <w:rPr>
          <w:b/>
          <w:sz w:val="24"/>
        </w:rPr>
        <w:t xml:space="preserve"> </w:t>
      </w:r>
      <w:r w:rsidR="000470C1">
        <w:rPr>
          <w:bCs/>
          <w:sz w:val="24"/>
        </w:rPr>
        <w:t xml:space="preserve">zohledňuje tyto </w:t>
      </w:r>
      <w:r w:rsidR="00CF0CCC" w:rsidRPr="00A10264">
        <w:rPr>
          <w:sz w:val="24"/>
        </w:rPr>
        <w:t>skutečnost</w:t>
      </w:r>
      <w:r w:rsidR="000470C1">
        <w:rPr>
          <w:sz w:val="24"/>
        </w:rPr>
        <w:t>i</w:t>
      </w:r>
      <w:r w:rsidR="00CF0CCC">
        <w:rPr>
          <w:sz w:val="24"/>
        </w:rPr>
        <w:t>:</w:t>
      </w:r>
    </w:p>
    <w:p w14:paraId="5D70907D" w14:textId="77777777" w:rsidR="00B15942" w:rsidRDefault="00CF0CCC" w:rsidP="00B15942">
      <w:pPr>
        <w:numPr>
          <w:ilvl w:val="0"/>
          <w:numId w:val="26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4"/>
        </w:rPr>
      </w:pPr>
      <w:r w:rsidRPr="003E6B45">
        <w:rPr>
          <w:sz w:val="24"/>
        </w:rPr>
        <w:t>Je stále platný Střednědobý výhled rozpočtu Libereckého kraje na období let 202</w:t>
      </w:r>
      <w:r w:rsidR="00964381">
        <w:rPr>
          <w:sz w:val="24"/>
        </w:rPr>
        <w:t>1</w:t>
      </w:r>
      <w:r w:rsidRPr="003E6B45">
        <w:rPr>
          <w:sz w:val="24"/>
        </w:rPr>
        <w:t xml:space="preserve"> – 202</w:t>
      </w:r>
      <w:r w:rsidR="00964381">
        <w:rPr>
          <w:sz w:val="24"/>
        </w:rPr>
        <w:t>4</w:t>
      </w:r>
      <w:r w:rsidRPr="003E6B45">
        <w:rPr>
          <w:sz w:val="24"/>
        </w:rPr>
        <w:t xml:space="preserve">, který byl </w:t>
      </w:r>
      <w:r w:rsidRPr="00B15942">
        <w:rPr>
          <w:sz w:val="24"/>
        </w:rPr>
        <w:t>schválen zastupitelstvem kraje dne 2</w:t>
      </w:r>
      <w:r w:rsidR="00B15942" w:rsidRPr="00B15942">
        <w:rPr>
          <w:sz w:val="24"/>
        </w:rPr>
        <w:t>5</w:t>
      </w:r>
      <w:r w:rsidRPr="00B15942">
        <w:rPr>
          <w:sz w:val="24"/>
        </w:rPr>
        <w:t xml:space="preserve">. </w:t>
      </w:r>
      <w:r w:rsidR="00B15942" w:rsidRPr="00B15942">
        <w:rPr>
          <w:sz w:val="24"/>
        </w:rPr>
        <w:t>8</w:t>
      </w:r>
      <w:r w:rsidRPr="00B15942">
        <w:rPr>
          <w:sz w:val="24"/>
        </w:rPr>
        <w:t>. 20</w:t>
      </w:r>
      <w:r w:rsidR="00B15942" w:rsidRPr="00B15942">
        <w:rPr>
          <w:sz w:val="24"/>
        </w:rPr>
        <w:t>20</w:t>
      </w:r>
      <w:r w:rsidRPr="00B15942">
        <w:rPr>
          <w:sz w:val="24"/>
        </w:rPr>
        <w:t xml:space="preserve"> usnesením č. </w:t>
      </w:r>
      <w:r w:rsidR="00B15942" w:rsidRPr="00B15942">
        <w:rPr>
          <w:sz w:val="24"/>
        </w:rPr>
        <w:t>253/20/ZK</w:t>
      </w:r>
      <w:r w:rsidRPr="00B15942">
        <w:rPr>
          <w:sz w:val="24"/>
        </w:rPr>
        <w:t>, který ve své příjmové části</w:t>
      </w:r>
      <w:r w:rsidRPr="003E6B45">
        <w:rPr>
          <w:sz w:val="24"/>
        </w:rPr>
        <w:t xml:space="preserve"> daňových příjmů</w:t>
      </w:r>
      <w:r w:rsidR="00B15942">
        <w:rPr>
          <w:sz w:val="24"/>
        </w:rPr>
        <w:t xml:space="preserve"> </w:t>
      </w:r>
      <w:r w:rsidR="00B15942" w:rsidRPr="003E6B45">
        <w:rPr>
          <w:sz w:val="24"/>
        </w:rPr>
        <w:t>očekáv</w:t>
      </w:r>
      <w:r w:rsidR="00785CAC">
        <w:rPr>
          <w:sz w:val="24"/>
        </w:rPr>
        <w:t xml:space="preserve">al </w:t>
      </w:r>
      <w:r w:rsidR="00B15942" w:rsidRPr="003E6B45">
        <w:rPr>
          <w:sz w:val="24"/>
        </w:rPr>
        <w:t>negativní dopad do příjmové stránky rozpočtu nejen roku 2021, ale i na období let následujících, a to v souvislosti s</w:t>
      </w:r>
      <w:r w:rsidR="00785CAC">
        <w:rPr>
          <w:sz w:val="24"/>
        </w:rPr>
        <w:t> tehdy nejasnými dopady uplatňov</w:t>
      </w:r>
      <w:r w:rsidR="0086240E">
        <w:rPr>
          <w:sz w:val="24"/>
        </w:rPr>
        <w:t>aných</w:t>
      </w:r>
      <w:r w:rsidR="00785CAC">
        <w:rPr>
          <w:sz w:val="24"/>
        </w:rPr>
        <w:t xml:space="preserve"> </w:t>
      </w:r>
      <w:r w:rsidR="0086240E">
        <w:rPr>
          <w:sz w:val="24"/>
        </w:rPr>
        <w:t>restriktivních opatření</w:t>
      </w:r>
      <w:r w:rsidR="00B15942" w:rsidRPr="003E6B45">
        <w:rPr>
          <w:sz w:val="24"/>
        </w:rPr>
        <w:t xml:space="preserve"> k zamezení šíření nákazy Covid-19</w:t>
      </w:r>
      <w:r w:rsidR="007038CC">
        <w:rPr>
          <w:sz w:val="24"/>
        </w:rPr>
        <w:t xml:space="preserve"> a krizovými opatřeními.</w:t>
      </w:r>
    </w:p>
    <w:p w14:paraId="4263F6EF" w14:textId="77777777" w:rsidR="00104902" w:rsidRDefault="00104902" w:rsidP="00104902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</w:pPr>
      <w:r w:rsidRPr="00104902">
        <w:t>D</w:t>
      </w:r>
      <w:r w:rsidRPr="00104902">
        <w:rPr>
          <w:shd w:val="clear" w:color="auto" w:fill="FFFFFF"/>
        </w:rPr>
        <w:t>ne 22.</w:t>
      </w:r>
      <w:r w:rsidR="00D43FDC">
        <w:rPr>
          <w:shd w:val="clear" w:color="auto" w:fill="FFFFFF"/>
        </w:rPr>
        <w:t xml:space="preserve"> </w:t>
      </w:r>
      <w:r w:rsidRPr="00104902">
        <w:rPr>
          <w:shd w:val="clear" w:color="auto" w:fill="FFFFFF"/>
        </w:rPr>
        <w:t>12.</w:t>
      </w:r>
      <w:r w:rsidR="00D43FDC">
        <w:rPr>
          <w:shd w:val="clear" w:color="auto" w:fill="FFFFFF"/>
        </w:rPr>
        <w:t xml:space="preserve"> </w:t>
      </w:r>
      <w:r w:rsidRPr="00104902">
        <w:rPr>
          <w:shd w:val="clear" w:color="auto" w:fill="FFFFFF"/>
        </w:rPr>
        <w:t>2020 schválilo Zastupitelstvo Libereckého kraje usnesením č. 72/VI/20/ZK rozpočet Libereckého kraje na rok 2021, k</w:t>
      </w:r>
      <w:r>
        <w:rPr>
          <w:shd w:val="clear" w:color="auto" w:fill="FFFFFF"/>
        </w:rPr>
        <w:t xml:space="preserve">de došlo na příjmové straně rozpočtu ke </w:t>
      </w:r>
      <w:r w:rsidRPr="00104902">
        <w:t xml:space="preserve">snížení očekávaných daňových příjmů pro rok 2021 o 195 mil. Kč oproti schválenému objemu </w:t>
      </w:r>
      <w:r w:rsidR="00D43FDC">
        <w:t xml:space="preserve">roku 2021 </w:t>
      </w:r>
      <w:r w:rsidRPr="00104902">
        <w:t>v</w:t>
      </w:r>
      <w:r>
        <w:t>e</w:t>
      </w:r>
      <w:r w:rsidRPr="00104902">
        <w:t xml:space="preserve"> SVR 2021-2024</w:t>
      </w:r>
      <w:r>
        <w:t>. Došlo zejména ke zreálnění, snížení, očekávaných daňových příjmů s ohledem na poslaneckou sněmovnou přijatý daňový balíček dne 19. 11. 2020 a současně došlo k</w:t>
      </w:r>
      <w:r w:rsidR="00566D73">
        <w:t> úsporám ve vybraných výdajových kapitolách</w:t>
      </w:r>
      <w:r>
        <w:t xml:space="preserve"> rozpočtu, týkající se zastupitelstva, krajského úřadu, pří</w:t>
      </w:r>
      <w:r w:rsidR="000E66AD">
        <w:t>spěvkových organizací kraje a dotačního fondu Libereckého</w:t>
      </w:r>
      <w:r>
        <w:t xml:space="preserve"> kraje.</w:t>
      </w:r>
    </w:p>
    <w:p w14:paraId="1004FB67" w14:textId="77777777" w:rsidR="007747CF" w:rsidRPr="00104902" w:rsidRDefault="007747CF" w:rsidP="00192CBE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</w:pPr>
      <w:r>
        <w:t xml:space="preserve">Rozpočet Libereckého kraje na rok 2021 </w:t>
      </w:r>
      <w:r w:rsidR="00192CBE">
        <w:t xml:space="preserve">nereflektoval a ani reflektovat </w:t>
      </w:r>
      <w:r w:rsidR="003402B1">
        <w:t xml:space="preserve">nemohl </w:t>
      </w:r>
      <w:r w:rsidR="00192CBE">
        <w:t xml:space="preserve">přijetí zákona č. 609/2020 Sb., </w:t>
      </w:r>
      <w:r w:rsidR="00192CBE" w:rsidRPr="00192CBE">
        <w:t>kterým se mění některé zákony v oblasti daní a některé další zákony</w:t>
      </w:r>
      <w:r w:rsidR="00192CBE">
        <w:t xml:space="preserve">, kterým byl mj. upraven zákon č. 243/2000 Sb. </w:t>
      </w:r>
      <w:r w:rsidR="00192CBE" w:rsidRPr="00192CBE">
        <w:t>zákon o rozpočtovém určení dan</w:t>
      </w:r>
      <w:r w:rsidR="00192CBE">
        <w:t>í, kde podíl krajů na vybraných sdílených daní</w:t>
      </w:r>
      <w:r w:rsidR="00A638AA">
        <w:t>ch</w:t>
      </w:r>
      <w:r w:rsidR="00192CBE">
        <w:t xml:space="preserve"> byl navýšen z 8,92% na 9,78% s účinností od 1. 1. 2021. Tento zákon byl zveřejněn ve Sbírce zákonů dne 31. 12. 2020.</w:t>
      </w:r>
    </w:p>
    <w:p w14:paraId="2A2D6A52" w14:textId="77777777" w:rsidR="00B15942" w:rsidRDefault="00CF0CCC" w:rsidP="001E0DAA">
      <w:pPr>
        <w:numPr>
          <w:ilvl w:val="0"/>
          <w:numId w:val="26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4"/>
        </w:rPr>
      </w:pPr>
      <w:r w:rsidRPr="00B15942">
        <w:rPr>
          <w:sz w:val="24"/>
        </w:rPr>
        <w:t>Aktualizace Střednědobého výhledu rozpočtu v podmínkách Libereckého kraje probíhá standardně v pravid</w:t>
      </w:r>
      <w:r w:rsidR="007747CF">
        <w:rPr>
          <w:sz w:val="24"/>
        </w:rPr>
        <w:t>elných ročních intervalech. Současná aktualizace</w:t>
      </w:r>
      <w:r w:rsidRPr="00B15942">
        <w:rPr>
          <w:sz w:val="24"/>
        </w:rPr>
        <w:t xml:space="preserve"> v měsíci září, který považujeme za již relevantní období pro úpravy výhledu, zejména pak roku následujícího, </w:t>
      </w:r>
      <w:r w:rsidR="00CE4F0A">
        <w:rPr>
          <w:sz w:val="24"/>
        </w:rPr>
        <w:t>má</w:t>
      </w:r>
      <w:r w:rsidRPr="00B15942">
        <w:rPr>
          <w:sz w:val="24"/>
        </w:rPr>
        <w:t xml:space="preserve"> k dispozici informace a podklady k trendům jak ve zdrojové části rozpočtu, tak ve výdajové stránce, kdy odráží aktuální stav orgány krajem případných nově přijatých záměrů, závazků nebo vizí s dopadem do rozpočtu kraje</w:t>
      </w:r>
      <w:r w:rsidR="00B15942">
        <w:rPr>
          <w:sz w:val="24"/>
        </w:rPr>
        <w:t>.</w:t>
      </w:r>
    </w:p>
    <w:p w14:paraId="2B54A5B4" w14:textId="77777777" w:rsidR="000E5689" w:rsidRDefault="00104902" w:rsidP="00866325">
      <w:pPr>
        <w:spacing w:before="120" w:after="120"/>
        <w:jc w:val="both"/>
        <w:rPr>
          <w:sz w:val="24"/>
          <w:szCs w:val="24"/>
        </w:rPr>
      </w:pPr>
      <w:r w:rsidRPr="00A90D19">
        <w:rPr>
          <w:sz w:val="24"/>
          <w:szCs w:val="24"/>
        </w:rPr>
        <w:t>Při sestavování střednědobého výhledu rozpočtu byl</w:t>
      </w:r>
      <w:r w:rsidR="007747CF">
        <w:rPr>
          <w:sz w:val="24"/>
          <w:szCs w:val="24"/>
        </w:rPr>
        <w:t>a</w:t>
      </w:r>
      <w:r w:rsidRPr="00A90D19">
        <w:rPr>
          <w:sz w:val="24"/>
          <w:szCs w:val="24"/>
        </w:rPr>
        <w:t xml:space="preserve"> na příjmové </w:t>
      </w:r>
      <w:r w:rsidR="00D8243D">
        <w:rPr>
          <w:sz w:val="24"/>
          <w:szCs w:val="24"/>
        </w:rPr>
        <w:t xml:space="preserve">a zdrojové </w:t>
      </w:r>
      <w:r w:rsidRPr="00A90D19">
        <w:rPr>
          <w:sz w:val="24"/>
          <w:szCs w:val="24"/>
        </w:rPr>
        <w:t xml:space="preserve">straně </w:t>
      </w:r>
      <w:r w:rsidR="007747CF" w:rsidRPr="00A90D19">
        <w:rPr>
          <w:sz w:val="24"/>
          <w:szCs w:val="24"/>
        </w:rPr>
        <w:t>zohledněn</w:t>
      </w:r>
      <w:r w:rsidR="007747CF">
        <w:rPr>
          <w:sz w:val="24"/>
          <w:szCs w:val="24"/>
        </w:rPr>
        <w:t xml:space="preserve">a úprava zákona č. </w:t>
      </w:r>
      <w:r w:rsidR="007747CF" w:rsidRPr="00A90D19">
        <w:rPr>
          <w:sz w:val="24"/>
          <w:szCs w:val="24"/>
        </w:rPr>
        <w:t xml:space="preserve"> </w:t>
      </w:r>
      <w:r w:rsidR="00192CBE" w:rsidRPr="00192CBE">
        <w:rPr>
          <w:sz w:val="24"/>
          <w:szCs w:val="24"/>
        </w:rPr>
        <w:t>243/2000 Sb. zákon o rozpočtovém určení daní, kde podíl krajů na vybraných sdílených daní</w:t>
      </w:r>
      <w:r w:rsidR="00DB32A4">
        <w:rPr>
          <w:sz w:val="24"/>
          <w:szCs w:val="24"/>
        </w:rPr>
        <w:t>ch</w:t>
      </w:r>
      <w:r w:rsidR="00192CBE" w:rsidRPr="00192CBE">
        <w:rPr>
          <w:sz w:val="24"/>
          <w:szCs w:val="24"/>
        </w:rPr>
        <w:t xml:space="preserve"> byl navýšen z 8,92% na 9,78% s účinností od 1. 1. 2021</w:t>
      </w:r>
      <w:r w:rsidR="00192CBE">
        <w:rPr>
          <w:sz w:val="24"/>
          <w:szCs w:val="24"/>
        </w:rPr>
        <w:t xml:space="preserve"> a </w:t>
      </w:r>
      <w:r w:rsidRPr="00A90D19">
        <w:rPr>
          <w:sz w:val="24"/>
          <w:szCs w:val="24"/>
        </w:rPr>
        <w:t xml:space="preserve">pokračující </w:t>
      </w:r>
      <w:r w:rsidR="00D8243D">
        <w:rPr>
          <w:sz w:val="24"/>
          <w:szCs w:val="24"/>
        </w:rPr>
        <w:t xml:space="preserve">lepší než očekávaný výběr </w:t>
      </w:r>
      <w:r w:rsidRPr="00A90D19">
        <w:rPr>
          <w:sz w:val="24"/>
          <w:szCs w:val="24"/>
        </w:rPr>
        <w:t xml:space="preserve">celkový objem sdílených daní </w:t>
      </w:r>
      <w:r w:rsidR="00D8243D">
        <w:rPr>
          <w:sz w:val="24"/>
          <w:szCs w:val="24"/>
        </w:rPr>
        <w:t xml:space="preserve">v roce 2021 </w:t>
      </w:r>
      <w:r w:rsidRPr="00A90D19">
        <w:rPr>
          <w:sz w:val="24"/>
          <w:szCs w:val="24"/>
        </w:rPr>
        <w:t xml:space="preserve">a jejich možné </w:t>
      </w:r>
      <w:r w:rsidR="00A90D19" w:rsidRPr="004D7B08">
        <w:rPr>
          <w:sz w:val="24"/>
          <w:szCs w:val="24"/>
        </w:rPr>
        <w:t>plnění</w:t>
      </w:r>
      <w:r w:rsidRPr="00A90D19">
        <w:rPr>
          <w:sz w:val="24"/>
          <w:szCs w:val="24"/>
        </w:rPr>
        <w:t xml:space="preserve"> i pro rok 202</w:t>
      </w:r>
      <w:r w:rsidR="00772351" w:rsidRPr="00A90D19">
        <w:rPr>
          <w:sz w:val="24"/>
          <w:szCs w:val="24"/>
        </w:rPr>
        <w:t>2</w:t>
      </w:r>
      <w:r w:rsidRPr="00A90D19">
        <w:rPr>
          <w:sz w:val="24"/>
          <w:szCs w:val="24"/>
        </w:rPr>
        <w:t xml:space="preserve"> a následující.</w:t>
      </w:r>
      <w:r>
        <w:rPr>
          <w:sz w:val="24"/>
          <w:szCs w:val="24"/>
        </w:rPr>
        <w:t xml:space="preserve"> Na straně výdajů jsou ve střednědobém výhledu rozpočtu kvantifikovány a </w:t>
      </w:r>
      <w:r w:rsidRPr="00AF2290">
        <w:rPr>
          <w:b/>
          <w:sz w:val="24"/>
          <w:szCs w:val="24"/>
        </w:rPr>
        <w:t>„v</w:t>
      </w:r>
      <w:r w:rsidRPr="004F2F09">
        <w:rPr>
          <w:b/>
          <w:sz w:val="24"/>
          <w:szCs w:val="24"/>
        </w:rPr>
        <w:t>alorizovány“ zejména „mandatorní výdaje kraje“,</w:t>
      </w:r>
      <w:r>
        <w:rPr>
          <w:sz w:val="24"/>
          <w:szCs w:val="24"/>
        </w:rPr>
        <w:t xml:space="preserve"> tj. především výdaje na:</w:t>
      </w:r>
    </w:p>
    <w:p w14:paraId="6965C307" w14:textId="77777777" w:rsidR="00104902" w:rsidRDefault="00104902" w:rsidP="00104902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provoz zřízených příspěvkových organizací,</w:t>
      </w:r>
    </w:p>
    <w:p w14:paraId="7FF7DF2C" w14:textId="77777777" w:rsidR="00104902" w:rsidRDefault="00104902" w:rsidP="00104902">
      <w:pPr>
        <w:numPr>
          <w:ilvl w:val="0"/>
          <w:numId w:val="24"/>
        </w:numPr>
        <w:jc w:val="both"/>
        <w:rPr>
          <w:sz w:val="24"/>
          <w:szCs w:val="24"/>
        </w:rPr>
      </w:pPr>
      <w:r w:rsidRPr="004F2F09">
        <w:rPr>
          <w:sz w:val="24"/>
          <w:szCs w:val="24"/>
        </w:rPr>
        <w:t>zajištění dopravní obslužnosti autobusové i drážní</w:t>
      </w:r>
      <w:r>
        <w:rPr>
          <w:sz w:val="24"/>
          <w:szCs w:val="24"/>
        </w:rPr>
        <w:t>,</w:t>
      </w:r>
    </w:p>
    <w:p w14:paraId="63398FF2" w14:textId="77777777" w:rsidR="00104902" w:rsidRDefault="00104902" w:rsidP="00104902">
      <w:pPr>
        <w:numPr>
          <w:ilvl w:val="0"/>
          <w:numId w:val="24"/>
        </w:numPr>
        <w:jc w:val="both"/>
        <w:rPr>
          <w:sz w:val="24"/>
          <w:szCs w:val="24"/>
        </w:rPr>
      </w:pPr>
      <w:r w:rsidRPr="004F2F09">
        <w:rPr>
          <w:sz w:val="24"/>
          <w:szCs w:val="24"/>
        </w:rPr>
        <w:t>provoz krajského úřadu</w:t>
      </w:r>
      <w:r>
        <w:rPr>
          <w:sz w:val="24"/>
          <w:szCs w:val="24"/>
        </w:rPr>
        <w:t>,</w:t>
      </w:r>
    </w:p>
    <w:p w14:paraId="32542596" w14:textId="77777777" w:rsidR="00104902" w:rsidRDefault="00104902" w:rsidP="00104902">
      <w:pPr>
        <w:numPr>
          <w:ilvl w:val="0"/>
          <w:numId w:val="24"/>
        </w:numPr>
        <w:jc w:val="both"/>
        <w:rPr>
          <w:sz w:val="24"/>
          <w:szCs w:val="24"/>
        </w:rPr>
      </w:pPr>
      <w:r w:rsidRPr="004F2F09">
        <w:rPr>
          <w:sz w:val="24"/>
          <w:szCs w:val="24"/>
        </w:rPr>
        <w:t>úhrad</w:t>
      </w:r>
      <w:r>
        <w:rPr>
          <w:sz w:val="24"/>
          <w:szCs w:val="24"/>
        </w:rPr>
        <w:t>y</w:t>
      </w:r>
      <w:r w:rsidRPr="004F2F09">
        <w:rPr>
          <w:sz w:val="24"/>
          <w:szCs w:val="24"/>
        </w:rPr>
        <w:t xml:space="preserve"> splátek jistin</w:t>
      </w:r>
      <w:r>
        <w:rPr>
          <w:sz w:val="24"/>
          <w:szCs w:val="24"/>
        </w:rPr>
        <w:t xml:space="preserve"> a úroků z přijatých úvěrů. </w:t>
      </w:r>
    </w:p>
    <w:p w14:paraId="6132A9D5" w14:textId="77777777" w:rsidR="00104902" w:rsidRPr="00857F26" w:rsidRDefault="00104902" w:rsidP="00104902">
      <w:pPr>
        <w:autoSpaceDE w:val="0"/>
        <w:autoSpaceDN w:val="0"/>
        <w:adjustRightInd w:val="0"/>
        <w:spacing w:before="240"/>
        <w:jc w:val="both"/>
        <w:rPr>
          <w:b/>
          <w:sz w:val="24"/>
        </w:rPr>
      </w:pPr>
      <w:r w:rsidRPr="00857F26">
        <w:rPr>
          <w:b/>
          <w:sz w:val="24"/>
          <w:szCs w:val="24"/>
        </w:rPr>
        <w:t>U ostatních aktivit a činností v působnosti kraje byly reflektovány především přijaté nebo přijímané závazky kraje, uzavřené smluvní nebo obdobné vztahy nebo usneseními orgánů kraje přijaté záměry</w:t>
      </w:r>
      <w:r w:rsidR="00857F26">
        <w:rPr>
          <w:b/>
          <w:sz w:val="24"/>
          <w:szCs w:val="24"/>
        </w:rPr>
        <w:t>.</w:t>
      </w:r>
    </w:p>
    <w:p w14:paraId="6FAA2F03" w14:textId="77777777" w:rsidR="00CF0CCC" w:rsidRDefault="00CF0CCC" w:rsidP="00CF0CCC">
      <w:pPr>
        <w:jc w:val="both"/>
        <w:rPr>
          <w:sz w:val="24"/>
          <w:szCs w:val="24"/>
        </w:rPr>
      </w:pPr>
    </w:p>
    <w:p w14:paraId="6EDA6FBC" w14:textId="77777777" w:rsidR="00CF0CCC" w:rsidRDefault="00CF0CCC" w:rsidP="00CF0CCC">
      <w:pPr>
        <w:jc w:val="both"/>
        <w:rPr>
          <w:sz w:val="24"/>
          <w:szCs w:val="24"/>
        </w:rPr>
      </w:pPr>
    </w:p>
    <w:p w14:paraId="4CFD83FF" w14:textId="77777777" w:rsidR="00CF0CCC" w:rsidRPr="00887265" w:rsidRDefault="00CF0CCC" w:rsidP="00CF0CCC">
      <w:pPr>
        <w:spacing w:before="240"/>
        <w:jc w:val="center"/>
        <w:rPr>
          <w:b/>
          <w:sz w:val="28"/>
          <w:szCs w:val="24"/>
        </w:rPr>
      </w:pPr>
      <w:r w:rsidRPr="00887265">
        <w:rPr>
          <w:b/>
          <w:sz w:val="28"/>
          <w:szCs w:val="24"/>
        </w:rPr>
        <w:lastRenderedPageBreak/>
        <w:t>II. Příjmy kraje</w:t>
      </w:r>
    </w:p>
    <w:p w14:paraId="34BD9B7D" w14:textId="77777777" w:rsidR="00F240B3" w:rsidRDefault="00F240B3" w:rsidP="00CF0CCC">
      <w:pPr>
        <w:spacing w:before="120"/>
        <w:jc w:val="both"/>
        <w:rPr>
          <w:sz w:val="24"/>
          <w:szCs w:val="24"/>
        </w:rPr>
      </w:pPr>
      <w:r w:rsidRPr="00F240B3">
        <w:rPr>
          <w:b/>
          <w:bCs/>
          <w:sz w:val="24"/>
          <w:szCs w:val="24"/>
          <w:u w:val="single"/>
        </w:rPr>
        <w:t>D</w:t>
      </w:r>
      <w:r w:rsidR="009C3D7D" w:rsidRPr="00F240B3">
        <w:rPr>
          <w:b/>
          <w:bCs/>
          <w:sz w:val="24"/>
          <w:szCs w:val="24"/>
          <w:u w:val="single"/>
        </w:rPr>
        <w:t>aňové příjmy kraje</w:t>
      </w:r>
      <w:r>
        <w:rPr>
          <w:sz w:val="24"/>
          <w:szCs w:val="24"/>
        </w:rPr>
        <w:t xml:space="preserve"> </w:t>
      </w:r>
      <w:r w:rsidRPr="00A436C9">
        <w:rPr>
          <w:sz w:val="24"/>
          <w:szCs w:val="24"/>
        </w:rPr>
        <w:t>bilancované v návrhu střednědobého výhledu rozpočtu kraje na období let</w:t>
      </w:r>
      <w:r>
        <w:rPr>
          <w:sz w:val="24"/>
          <w:szCs w:val="24"/>
        </w:rPr>
        <w:t xml:space="preserve"> 2022 – 2025 vychází z </w:t>
      </w:r>
      <w:r w:rsidR="009C3D7D" w:rsidRPr="009C3D7D">
        <w:rPr>
          <w:sz w:val="24"/>
          <w:szCs w:val="24"/>
        </w:rPr>
        <w:t>úprav</w:t>
      </w:r>
      <w:r>
        <w:rPr>
          <w:sz w:val="24"/>
          <w:szCs w:val="24"/>
        </w:rPr>
        <w:t>y</w:t>
      </w:r>
      <w:r w:rsidR="009C3D7D" w:rsidRPr="009C3D7D">
        <w:rPr>
          <w:sz w:val="24"/>
          <w:szCs w:val="24"/>
        </w:rPr>
        <w:t xml:space="preserve"> </w:t>
      </w:r>
      <w:r w:rsidR="00391378">
        <w:rPr>
          <w:sz w:val="24"/>
          <w:szCs w:val="24"/>
        </w:rPr>
        <w:t>rozpočtového</w:t>
      </w:r>
      <w:r w:rsidR="00391378" w:rsidRPr="00192CBE">
        <w:rPr>
          <w:sz w:val="24"/>
          <w:szCs w:val="24"/>
        </w:rPr>
        <w:t xml:space="preserve"> určení daní, kde podíl krajů na vybraných sdílených daní byl navýšen z 8,92% na 9,78% s účinností od 1. 1. 2021</w:t>
      </w:r>
      <w:r w:rsidR="00391378">
        <w:rPr>
          <w:sz w:val="24"/>
          <w:szCs w:val="24"/>
        </w:rPr>
        <w:t xml:space="preserve"> zejména </w:t>
      </w:r>
      <w:r w:rsidR="009C3D7D" w:rsidRPr="009C3D7D">
        <w:rPr>
          <w:sz w:val="24"/>
          <w:szCs w:val="24"/>
        </w:rPr>
        <w:t>v</w:t>
      </w:r>
      <w:r w:rsidR="009C3D7D">
        <w:rPr>
          <w:sz w:val="24"/>
          <w:szCs w:val="24"/>
        </w:rPr>
        <w:t> </w:t>
      </w:r>
      <w:r w:rsidR="009C3D7D" w:rsidRPr="009C3D7D">
        <w:rPr>
          <w:sz w:val="24"/>
          <w:szCs w:val="24"/>
        </w:rPr>
        <w:t>návaznosti na zrušení superhrubé mzdy</w:t>
      </w:r>
      <w:r>
        <w:rPr>
          <w:sz w:val="24"/>
          <w:szCs w:val="24"/>
        </w:rPr>
        <w:t xml:space="preserve">, kdy </w:t>
      </w:r>
      <w:r w:rsidRPr="009C3D7D">
        <w:rPr>
          <w:sz w:val="24"/>
          <w:szCs w:val="24"/>
        </w:rPr>
        <w:t>na rok 2022 jsou navýšeny o 12,1 %</w:t>
      </w:r>
      <w:r>
        <w:rPr>
          <w:sz w:val="24"/>
          <w:szCs w:val="24"/>
        </w:rPr>
        <w:t xml:space="preserve"> na úroveň 3 330 mil. Kč.</w:t>
      </w:r>
    </w:p>
    <w:p w14:paraId="6902D9AF" w14:textId="77777777" w:rsidR="009C3D7D" w:rsidRDefault="00F240B3" w:rsidP="00CF0CC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Pro rok 2023</w:t>
      </w:r>
      <w:r w:rsidR="009C3D7D" w:rsidRPr="009C3D7D">
        <w:rPr>
          <w:sz w:val="24"/>
          <w:szCs w:val="24"/>
        </w:rPr>
        <w:t xml:space="preserve"> jsou </w:t>
      </w:r>
      <w:r w:rsidR="0021792D">
        <w:rPr>
          <w:sz w:val="24"/>
          <w:szCs w:val="24"/>
        </w:rPr>
        <w:t xml:space="preserve">dále </w:t>
      </w:r>
      <w:r w:rsidR="009C3D7D" w:rsidRPr="009C3D7D">
        <w:rPr>
          <w:sz w:val="24"/>
          <w:szCs w:val="24"/>
        </w:rPr>
        <w:t>navýšeny daň</w:t>
      </w:r>
      <w:r w:rsidR="009C3D7D">
        <w:rPr>
          <w:sz w:val="24"/>
          <w:szCs w:val="24"/>
        </w:rPr>
        <w:t>ové</w:t>
      </w:r>
      <w:r w:rsidR="009C3D7D" w:rsidRPr="009C3D7D">
        <w:rPr>
          <w:sz w:val="24"/>
          <w:szCs w:val="24"/>
        </w:rPr>
        <w:t xml:space="preserve"> příjmy kraje z</w:t>
      </w:r>
      <w:r>
        <w:rPr>
          <w:sz w:val="24"/>
          <w:szCs w:val="24"/>
        </w:rPr>
        <w:t> </w:t>
      </w:r>
      <w:r w:rsidR="009C3D7D" w:rsidRPr="009C3D7D">
        <w:rPr>
          <w:sz w:val="24"/>
          <w:szCs w:val="24"/>
        </w:rPr>
        <w:t xml:space="preserve">důvodu předpokládané pokračující konjunktury a inflačních vlivů české ekonomiky, kdy očekáváme nárůst </w:t>
      </w:r>
      <w:r w:rsidR="0021792D">
        <w:rPr>
          <w:sz w:val="24"/>
          <w:szCs w:val="24"/>
        </w:rPr>
        <w:t xml:space="preserve">rozpočtovaných </w:t>
      </w:r>
      <w:r w:rsidR="004F7FC8">
        <w:rPr>
          <w:sz w:val="24"/>
          <w:szCs w:val="24"/>
        </w:rPr>
        <w:t xml:space="preserve">daňových </w:t>
      </w:r>
      <w:r w:rsidR="004F7FC8" w:rsidRPr="004D337B">
        <w:rPr>
          <w:sz w:val="24"/>
          <w:szCs w:val="24"/>
        </w:rPr>
        <w:t>příjmů o 8,5</w:t>
      </w:r>
      <w:r w:rsidR="009C3D7D" w:rsidRPr="004D337B">
        <w:rPr>
          <w:sz w:val="24"/>
          <w:szCs w:val="24"/>
        </w:rPr>
        <w:t xml:space="preserve"> % oproti</w:t>
      </w:r>
      <w:r w:rsidR="009C3D7D" w:rsidRPr="009C3D7D">
        <w:rPr>
          <w:sz w:val="24"/>
          <w:szCs w:val="24"/>
        </w:rPr>
        <w:t xml:space="preserve"> roku 2022; pro roky 2024 a následující je očekáván průměrný roční růst o</w:t>
      </w:r>
      <w:r>
        <w:rPr>
          <w:sz w:val="24"/>
          <w:szCs w:val="24"/>
        </w:rPr>
        <w:t xml:space="preserve"> 3 %.</w:t>
      </w:r>
    </w:p>
    <w:p w14:paraId="2D65EF29" w14:textId="77777777" w:rsidR="00BF3A91" w:rsidRDefault="001C08D7" w:rsidP="00BF3A91">
      <w:pPr>
        <w:spacing w:before="240"/>
        <w:jc w:val="center"/>
        <w:rPr>
          <w:b/>
          <w:sz w:val="24"/>
          <w:szCs w:val="24"/>
        </w:rPr>
      </w:pPr>
      <w:r w:rsidRPr="00B40865">
        <w:rPr>
          <w:b/>
          <w:sz w:val="24"/>
          <w:szCs w:val="24"/>
        </w:rPr>
        <w:t>Vývoj daňových příjmů ze sdílených daní na úrovni schválených rozpočtů</w:t>
      </w:r>
    </w:p>
    <w:p w14:paraId="3A94B08A" w14:textId="77777777" w:rsidR="001C08D7" w:rsidRDefault="001C08D7" w:rsidP="00BF3A91">
      <w:pPr>
        <w:spacing w:after="120"/>
        <w:jc w:val="center"/>
        <w:rPr>
          <w:b/>
          <w:sz w:val="24"/>
          <w:szCs w:val="24"/>
        </w:rPr>
      </w:pPr>
      <w:r w:rsidRPr="00B40865">
        <w:rPr>
          <w:b/>
          <w:sz w:val="24"/>
          <w:szCs w:val="24"/>
        </w:rPr>
        <w:t xml:space="preserve"> v letech 201</w:t>
      </w:r>
      <w:r w:rsidR="006B233D">
        <w:rPr>
          <w:b/>
          <w:sz w:val="24"/>
          <w:szCs w:val="24"/>
        </w:rPr>
        <w:t>6</w:t>
      </w:r>
      <w:r w:rsidRPr="00B40865">
        <w:rPr>
          <w:b/>
          <w:sz w:val="24"/>
          <w:szCs w:val="24"/>
        </w:rPr>
        <w:t xml:space="preserve"> </w:t>
      </w:r>
      <w:r w:rsidR="00323C7B">
        <w:rPr>
          <w:b/>
          <w:sz w:val="24"/>
          <w:szCs w:val="24"/>
        </w:rPr>
        <w:t>–</w:t>
      </w:r>
      <w:r w:rsidRPr="00B40865">
        <w:rPr>
          <w:b/>
          <w:sz w:val="24"/>
          <w:szCs w:val="24"/>
        </w:rPr>
        <w:t xml:space="preserve"> 20</w:t>
      </w:r>
      <w:r w:rsidR="00500AC1" w:rsidRPr="00B40865">
        <w:rPr>
          <w:b/>
          <w:sz w:val="24"/>
          <w:szCs w:val="24"/>
        </w:rPr>
        <w:t>2</w:t>
      </w:r>
      <w:r w:rsidR="006B233D">
        <w:rPr>
          <w:b/>
          <w:sz w:val="24"/>
          <w:szCs w:val="24"/>
        </w:rPr>
        <w:t>1</w:t>
      </w:r>
    </w:p>
    <w:tbl>
      <w:tblPr>
        <w:tblW w:w="1063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905"/>
        <w:gridCol w:w="570"/>
        <w:gridCol w:w="563"/>
        <w:gridCol w:w="432"/>
        <w:gridCol w:w="694"/>
        <w:gridCol w:w="573"/>
        <w:gridCol w:w="561"/>
        <w:gridCol w:w="419"/>
        <w:gridCol w:w="715"/>
        <w:gridCol w:w="265"/>
        <w:gridCol w:w="869"/>
        <w:gridCol w:w="111"/>
        <w:gridCol w:w="980"/>
        <w:gridCol w:w="43"/>
        <w:gridCol w:w="937"/>
        <w:gridCol w:w="197"/>
        <w:gridCol w:w="783"/>
        <w:gridCol w:w="364"/>
      </w:tblGrid>
      <w:tr w:rsidR="00587D77" w:rsidRPr="00587D77" w14:paraId="52A71925" w14:textId="77777777" w:rsidTr="00866325">
        <w:trPr>
          <w:gridBefore w:val="1"/>
          <w:gridAfter w:val="1"/>
          <w:wBefore w:w="650" w:type="dxa"/>
          <w:wAfter w:w="359" w:type="dxa"/>
          <w:trHeight w:val="33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8442" w14:textId="77777777" w:rsidR="006B233D" w:rsidRPr="00866325" w:rsidRDefault="00277F7C" w:rsidP="00587D77">
            <w:pPr>
              <w:rPr>
                <w:bCs/>
                <w:sz w:val="22"/>
                <w:szCs w:val="22"/>
              </w:rPr>
            </w:pPr>
            <w:r w:rsidRPr="00866325">
              <w:rPr>
                <w:bCs/>
                <w:sz w:val="22"/>
                <w:szCs w:val="22"/>
              </w:rPr>
              <w:t>d</w:t>
            </w:r>
            <w:r w:rsidR="00C503F9" w:rsidRPr="00866325">
              <w:rPr>
                <w:bCs/>
                <w:sz w:val="22"/>
                <w:szCs w:val="22"/>
              </w:rPr>
              <w:t>aňové příjmy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7EC" w14:textId="77777777" w:rsidR="00587D77" w:rsidRPr="00587D77" w:rsidRDefault="00587D77" w:rsidP="00587D77"/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6A99" w14:textId="77777777" w:rsidR="00587D77" w:rsidRPr="00587D77" w:rsidRDefault="00587D77" w:rsidP="00587D77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3C76" w14:textId="77777777" w:rsidR="00587D77" w:rsidRPr="00587D77" w:rsidRDefault="00587D77" w:rsidP="00587D77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3C48" w14:textId="77777777" w:rsidR="00587D77" w:rsidRPr="00587D77" w:rsidRDefault="00587D77" w:rsidP="00587D77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5F97" w14:textId="77777777" w:rsidR="00587D77" w:rsidRPr="00587D77" w:rsidRDefault="00587D77" w:rsidP="00587D77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7A2" w14:textId="77777777" w:rsidR="00587D77" w:rsidRPr="00587D77" w:rsidRDefault="00587D77" w:rsidP="00587D77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2908" w14:textId="77777777" w:rsidR="00587D77" w:rsidRPr="00587D77" w:rsidRDefault="00587D77" w:rsidP="00587D77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072D" w14:textId="77777777" w:rsidR="00587D77" w:rsidRPr="00587D77" w:rsidRDefault="00587D77" w:rsidP="00587D77">
            <w:pPr>
              <w:jc w:val="right"/>
              <w:rPr>
                <w:color w:val="000000"/>
              </w:rPr>
            </w:pPr>
            <w:r w:rsidRPr="00587D77">
              <w:rPr>
                <w:color w:val="000000"/>
              </w:rPr>
              <w:t>v tis. Kč</w:t>
            </w:r>
          </w:p>
        </w:tc>
      </w:tr>
      <w:tr w:rsidR="006B233D" w:rsidRPr="006B233D" w14:paraId="64465FA0" w14:textId="77777777" w:rsidTr="00866325">
        <w:trPr>
          <w:trHeight w:val="330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8B70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3037" w14:textId="77777777" w:rsidR="006B233D" w:rsidRPr="001B0D1F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0D1F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072" w14:textId="77777777" w:rsidR="006B233D" w:rsidRPr="001B0D1F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0D1F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27D4F" w14:textId="77777777" w:rsidR="006B233D" w:rsidRPr="0021792D" w:rsidRDefault="006B233D" w:rsidP="006B233D">
            <w:pPr>
              <w:jc w:val="center"/>
              <w:rPr>
                <w:b/>
                <w:bCs/>
                <w:sz w:val="22"/>
                <w:szCs w:val="22"/>
              </w:rPr>
            </w:pPr>
            <w:r w:rsidRPr="0021792D">
              <w:rPr>
                <w:b/>
                <w:bCs/>
                <w:sz w:val="22"/>
                <w:szCs w:val="22"/>
              </w:rPr>
              <w:t>UR 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2CDF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371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3404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F9D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B91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6B233D" w:rsidRPr="006B233D" w14:paraId="449A421A" w14:textId="77777777" w:rsidTr="00866325">
        <w:trPr>
          <w:trHeight w:val="33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6592" w14:textId="77777777" w:rsidR="006B233D" w:rsidRPr="006B233D" w:rsidRDefault="006B233D" w:rsidP="006B233D">
            <w:pPr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schválený</w:t>
            </w:r>
            <w:r w:rsidR="00866325">
              <w:rPr>
                <w:color w:val="000000"/>
                <w:sz w:val="22"/>
                <w:szCs w:val="22"/>
              </w:rPr>
              <w:t xml:space="preserve"> </w:t>
            </w:r>
            <w:r w:rsidRPr="006B233D">
              <w:rPr>
                <w:color w:val="000000"/>
                <w:sz w:val="22"/>
                <w:szCs w:val="22"/>
              </w:rPr>
              <w:t>/navrhovaný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A30" w14:textId="77777777" w:rsidR="006B233D" w:rsidRPr="006B233D" w:rsidRDefault="006B233D" w:rsidP="006B233D">
            <w:pPr>
              <w:jc w:val="right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3 330 000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D891" w14:textId="77777777" w:rsidR="006B233D" w:rsidRPr="006B233D" w:rsidRDefault="006B233D" w:rsidP="006B233D">
            <w:pPr>
              <w:jc w:val="right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2 970 000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3DDD5" w14:textId="77777777" w:rsidR="006B233D" w:rsidRPr="0021792D" w:rsidRDefault="006B233D" w:rsidP="006B233D">
            <w:pPr>
              <w:jc w:val="right"/>
              <w:rPr>
                <w:sz w:val="22"/>
                <w:szCs w:val="22"/>
              </w:rPr>
            </w:pPr>
            <w:r w:rsidRPr="0021792D">
              <w:rPr>
                <w:sz w:val="22"/>
                <w:szCs w:val="22"/>
              </w:rPr>
              <w:t>3 000 000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31B2" w14:textId="77777777" w:rsidR="006B233D" w:rsidRPr="006B233D" w:rsidRDefault="006B233D" w:rsidP="006B233D">
            <w:pPr>
              <w:jc w:val="right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3 360 000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5EE4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3 200 000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9E2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2 960 000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98A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2 660 000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3F2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2 460 000</w:t>
            </w:r>
          </w:p>
        </w:tc>
      </w:tr>
      <w:tr w:rsidR="00C503F9" w:rsidRPr="006B233D" w14:paraId="2DE105C5" w14:textId="77777777" w:rsidTr="00866325">
        <w:trPr>
          <w:trHeight w:val="495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CE6B935" w14:textId="77777777" w:rsidR="006B233D" w:rsidRPr="006B233D" w:rsidRDefault="006B233D" w:rsidP="006B233D">
            <w:pPr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A5C1752" w14:textId="77777777" w:rsidR="006B233D" w:rsidRPr="006B233D" w:rsidRDefault="006B233D" w:rsidP="006B233D">
            <w:pPr>
              <w:jc w:val="center"/>
              <w:rPr>
                <w:color w:val="000000"/>
                <w:sz w:val="18"/>
                <w:szCs w:val="18"/>
              </w:rPr>
            </w:pPr>
            <w:r w:rsidRPr="006B233D">
              <w:rPr>
                <w:color w:val="000000"/>
                <w:sz w:val="18"/>
                <w:szCs w:val="18"/>
              </w:rPr>
              <w:t>NR 2022/SR 2021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9F7825F" w14:textId="77777777" w:rsidR="006B233D" w:rsidRPr="006B233D" w:rsidRDefault="006B233D" w:rsidP="006B233D">
            <w:pPr>
              <w:jc w:val="center"/>
              <w:rPr>
                <w:color w:val="000000"/>
                <w:sz w:val="18"/>
                <w:szCs w:val="18"/>
              </w:rPr>
            </w:pPr>
            <w:r w:rsidRPr="006B233D">
              <w:rPr>
                <w:color w:val="000000"/>
                <w:sz w:val="18"/>
                <w:szCs w:val="18"/>
              </w:rPr>
              <w:t>SR 2021/UR 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75171B1" w14:textId="77777777" w:rsidR="006B233D" w:rsidRPr="0021792D" w:rsidRDefault="006B233D" w:rsidP="006B233D">
            <w:pPr>
              <w:jc w:val="center"/>
              <w:rPr>
                <w:sz w:val="18"/>
                <w:szCs w:val="18"/>
              </w:rPr>
            </w:pPr>
            <w:r w:rsidRPr="0021792D">
              <w:rPr>
                <w:sz w:val="18"/>
                <w:szCs w:val="18"/>
              </w:rPr>
              <w:t>UR 2020/ SR 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A8384D1" w14:textId="77777777" w:rsidR="006B233D" w:rsidRPr="006B233D" w:rsidRDefault="006B233D" w:rsidP="006B233D">
            <w:pPr>
              <w:jc w:val="center"/>
              <w:rPr>
                <w:color w:val="000000"/>
                <w:sz w:val="18"/>
                <w:szCs w:val="18"/>
              </w:rPr>
            </w:pPr>
            <w:r w:rsidRPr="006B233D">
              <w:rPr>
                <w:color w:val="000000"/>
                <w:sz w:val="18"/>
                <w:szCs w:val="18"/>
              </w:rPr>
              <w:t>2020/2019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28B26E2" w14:textId="77777777" w:rsidR="006B233D" w:rsidRPr="006B233D" w:rsidRDefault="006B233D" w:rsidP="006B233D">
            <w:pPr>
              <w:jc w:val="center"/>
              <w:rPr>
                <w:color w:val="000000"/>
                <w:sz w:val="18"/>
                <w:szCs w:val="18"/>
              </w:rPr>
            </w:pPr>
            <w:r w:rsidRPr="006B233D">
              <w:rPr>
                <w:color w:val="000000"/>
                <w:sz w:val="18"/>
                <w:szCs w:val="18"/>
              </w:rPr>
              <w:t>2019/2018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F5F8797" w14:textId="77777777" w:rsidR="006B233D" w:rsidRPr="006B233D" w:rsidRDefault="006B233D" w:rsidP="006B233D">
            <w:pPr>
              <w:jc w:val="center"/>
              <w:rPr>
                <w:color w:val="000000"/>
                <w:sz w:val="18"/>
                <w:szCs w:val="18"/>
              </w:rPr>
            </w:pPr>
            <w:r w:rsidRPr="006B233D">
              <w:rPr>
                <w:color w:val="000000"/>
                <w:sz w:val="18"/>
                <w:szCs w:val="18"/>
              </w:rPr>
              <w:t>2018/2017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EE17D60" w14:textId="77777777" w:rsidR="006B233D" w:rsidRPr="006B233D" w:rsidRDefault="006B233D" w:rsidP="006B233D">
            <w:pPr>
              <w:jc w:val="center"/>
              <w:rPr>
                <w:color w:val="000000"/>
                <w:sz w:val="18"/>
                <w:szCs w:val="18"/>
              </w:rPr>
            </w:pPr>
            <w:r w:rsidRPr="006B233D">
              <w:rPr>
                <w:color w:val="000000"/>
                <w:sz w:val="18"/>
                <w:szCs w:val="18"/>
              </w:rPr>
              <w:t>2017/2016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B93BDB1" w14:textId="77777777" w:rsidR="006B233D" w:rsidRPr="006B233D" w:rsidRDefault="006B233D" w:rsidP="006B233D">
            <w:pPr>
              <w:jc w:val="center"/>
              <w:rPr>
                <w:color w:val="000000"/>
                <w:sz w:val="18"/>
                <w:szCs w:val="18"/>
              </w:rPr>
            </w:pPr>
            <w:r w:rsidRPr="006B233D">
              <w:rPr>
                <w:color w:val="000000"/>
                <w:sz w:val="18"/>
                <w:szCs w:val="18"/>
              </w:rPr>
              <w:t>2016/2015</w:t>
            </w:r>
          </w:p>
        </w:tc>
      </w:tr>
      <w:tr w:rsidR="006B233D" w:rsidRPr="006B233D" w14:paraId="0EF69154" w14:textId="77777777" w:rsidTr="00866325">
        <w:trPr>
          <w:trHeight w:val="33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192" w14:textId="77777777" w:rsidR="006B233D" w:rsidRPr="006B233D" w:rsidRDefault="006B233D" w:rsidP="006B23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B110" w14:textId="77777777" w:rsidR="006B233D" w:rsidRPr="006B233D" w:rsidRDefault="006B233D" w:rsidP="006B23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360 000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02E" w14:textId="77777777" w:rsidR="006B233D" w:rsidRPr="006B233D" w:rsidRDefault="006B233D" w:rsidP="006B233D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6B233D">
              <w:rPr>
                <w:b/>
                <w:bCs/>
                <w:color w:val="FF0000"/>
                <w:sz w:val="22"/>
                <w:szCs w:val="22"/>
              </w:rPr>
              <w:t>-30 000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4657D" w14:textId="77777777" w:rsidR="006B233D" w:rsidRPr="006B233D" w:rsidRDefault="006B233D" w:rsidP="006B233D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6B233D">
              <w:rPr>
                <w:b/>
                <w:bCs/>
                <w:color w:val="FF0000"/>
                <w:sz w:val="22"/>
                <w:szCs w:val="22"/>
              </w:rPr>
              <w:t>-360 000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188B" w14:textId="77777777" w:rsidR="006B233D" w:rsidRPr="006B233D" w:rsidRDefault="006B233D" w:rsidP="006B23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160 000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65CF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3D2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F29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9DD" w14:textId="77777777" w:rsidR="006B233D" w:rsidRPr="006B233D" w:rsidRDefault="006B233D" w:rsidP="006B23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250 000</w:t>
            </w:r>
          </w:p>
        </w:tc>
      </w:tr>
      <w:tr w:rsidR="006B233D" w:rsidRPr="006B233D" w14:paraId="01BBAFB0" w14:textId="77777777" w:rsidTr="00866325">
        <w:trPr>
          <w:trHeight w:val="315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0647" w14:textId="77777777" w:rsidR="006B233D" w:rsidRPr="006B233D" w:rsidRDefault="006B233D" w:rsidP="006B23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233D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A590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12,1%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6200" w14:textId="77777777" w:rsidR="006B233D" w:rsidRPr="006B233D" w:rsidRDefault="006B233D" w:rsidP="006B233D">
            <w:pPr>
              <w:jc w:val="center"/>
              <w:rPr>
                <w:color w:val="FF0000"/>
                <w:sz w:val="22"/>
                <w:szCs w:val="22"/>
              </w:rPr>
            </w:pPr>
            <w:r w:rsidRPr="006B233D">
              <w:rPr>
                <w:color w:val="FF0000"/>
                <w:sz w:val="22"/>
                <w:szCs w:val="22"/>
              </w:rPr>
              <w:t>-1,0%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767ED" w14:textId="77777777" w:rsidR="006B233D" w:rsidRPr="006B233D" w:rsidRDefault="006B233D" w:rsidP="006B233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B233D">
              <w:rPr>
                <w:b/>
                <w:bCs/>
                <w:color w:val="FF0000"/>
                <w:sz w:val="22"/>
                <w:szCs w:val="22"/>
              </w:rPr>
              <w:t>-10,7%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C557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712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8,1%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690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9E8E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8,1%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88EC" w14:textId="77777777" w:rsidR="006B233D" w:rsidRPr="006B233D" w:rsidRDefault="006B233D" w:rsidP="006B233D">
            <w:pPr>
              <w:jc w:val="center"/>
              <w:rPr>
                <w:color w:val="000000"/>
                <w:sz w:val="22"/>
                <w:szCs w:val="22"/>
              </w:rPr>
            </w:pPr>
            <w:r w:rsidRPr="006B233D">
              <w:rPr>
                <w:color w:val="000000"/>
                <w:sz w:val="22"/>
                <w:szCs w:val="22"/>
              </w:rPr>
              <w:t>11,3%</w:t>
            </w:r>
          </w:p>
        </w:tc>
      </w:tr>
      <w:tr w:rsidR="006B233D" w:rsidRPr="00F36FF6" w14:paraId="201D1358" w14:textId="77777777" w:rsidTr="00866325">
        <w:trPr>
          <w:gridBefore w:val="1"/>
          <w:gridAfter w:val="1"/>
          <w:wBefore w:w="650" w:type="dxa"/>
          <w:wAfter w:w="364" w:type="dxa"/>
          <w:trHeight w:val="315"/>
        </w:trPr>
        <w:tc>
          <w:tcPr>
            <w:tcW w:w="9616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4FA046" w14:textId="77777777" w:rsidR="006B233D" w:rsidRDefault="0021792D" w:rsidP="00F36FF6">
            <w:pPr>
              <w:rPr>
                <w:color w:val="000000"/>
              </w:rPr>
            </w:pPr>
            <w:r>
              <w:rPr>
                <w:color w:val="000000"/>
              </w:rPr>
              <w:t>NR = návrh rozpočtu</w:t>
            </w:r>
          </w:p>
          <w:p w14:paraId="41C44CC9" w14:textId="77777777" w:rsidR="0021792D" w:rsidRDefault="0021792D" w:rsidP="00F36FF6">
            <w:pPr>
              <w:rPr>
                <w:color w:val="000000"/>
              </w:rPr>
            </w:pPr>
            <w:r>
              <w:rPr>
                <w:color w:val="000000"/>
              </w:rPr>
              <w:t>SR =  schválený rozpočet</w:t>
            </w:r>
          </w:p>
          <w:p w14:paraId="22C2A412" w14:textId="77777777" w:rsidR="0021792D" w:rsidRPr="00F36FF6" w:rsidRDefault="0021792D" w:rsidP="00F36FF6">
            <w:pPr>
              <w:rPr>
                <w:color w:val="000000"/>
              </w:rPr>
            </w:pPr>
            <w:r>
              <w:rPr>
                <w:color w:val="000000"/>
              </w:rPr>
              <w:t>UR = upravený rozpočet</w:t>
            </w:r>
          </w:p>
        </w:tc>
      </w:tr>
    </w:tbl>
    <w:p w14:paraId="167BD16A" w14:textId="77777777" w:rsidR="00B40865" w:rsidRPr="00887265" w:rsidRDefault="00B40865" w:rsidP="00665818">
      <w:pPr>
        <w:pStyle w:val="Normlnweb"/>
        <w:spacing w:before="300" w:beforeAutospacing="0" w:after="0" w:afterAutospacing="0"/>
        <w:jc w:val="both"/>
      </w:pPr>
      <w:r w:rsidRPr="00887265">
        <w:rPr>
          <w:b/>
          <w:u w:val="single"/>
        </w:rPr>
        <w:t>Daňové příjmy, účelově předurčené</w:t>
      </w:r>
      <w:r w:rsidRPr="00887265">
        <w:t xml:space="preserve"> k jejich využití ve výdajové části rozpočtu kraje, nejsou pro účely sestavení bilancí rozpočtového výhledu rozhodující. Jejich rozpočtovaná výše nachází adekvátní odezvu v objemu rozpočtovaných výdajů a změny v objemech těchto příjmů jsou vůči bilanci rozpočtu kraje neutrální. Jedná se o </w:t>
      </w:r>
      <w:r w:rsidRPr="00887265">
        <w:rPr>
          <w:b/>
          <w:u w:val="single"/>
        </w:rPr>
        <w:t>poplatky za odběr podzemních vod</w:t>
      </w:r>
      <w:r w:rsidRPr="00887265">
        <w:t>, které jsou zdrojem financování výdajů krajského fondu ochrany vod. Na období let 202</w:t>
      </w:r>
      <w:r w:rsidR="00F240B3">
        <w:t>2</w:t>
      </w:r>
      <w:r w:rsidRPr="00887265">
        <w:t xml:space="preserve"> – 202</w:t>
      </w:r>
      <w:r w:rsidR="00F240B3">
        <w:t>5</w:t>
      </w:r>
      <w:r w:rsidRPr="00887265">
        <w:t xml:space="preserve"> je na základě skutečného inkasa poplatků za odběry podzemních vod uvažováno s k</w:t>
      </w:r>
      <w:r w:rsidR="00887265">
        <w:t>onstantními příjmy na úrovni 18 </w:t>
      </w:r>
      <w:r w:rsidRPr="00887265">
        <w:t xml:space="preserve">000 tis. Kč za rok. </w:t>
      </w:r>
    </w:p>
    <w:p w14:paraId="271D9D0F" w14:textId="77777777" w:rsidR="00B40865" w:rsidRPr="00887265" w:rsidRDefault="00B40865" w:rsidP="001C08D7">
      <w:pPr>
        <w:jc w:val="both"/>
        <w:rPr>
          <w:sz w:val="24"/>
          <w:szCs w:val="24"/>
        </w:rPr>
      </w:pPr>
    </w:p>
    <w:p w14:paraId="361F2237" w14:textId="77777777" w:rsidR="00CA3E32" w:rsidRPr="00FC42AB" w:rsidRDefault="00587D77" w:rsidP="00CA3E32">
      <w:pPr>
        <w:pStyle w:val="Normlnweb"/>
        <w:spacing w:before="0" w:beforeAutospacing="0" w:after="120" w:afterAutospacing="0"/>
        <w:jc w:val="center"/>
        <w:rPr>
          <w:b/>
        </w:rPr>
      </w:pPr>
      <w:r>
        <w:rPr>
          <w:b/>
        </w:rPr>
        <w:t xml:space="preserve">Účelově předurčené </w:t>
      </w:r>
      <w:r w:rsidR="00CA3E32" w:rsidRPr="00887265">
        <w:rPr>
          <w:b/>
        </w:rPr>
        <w:t>daňové příjmy na úrovni schválených rozpočtů v letech 201</w:t>
      </w:r>
      <w:r w:rsidR="00F56063">
        <w:rPr>
          <w:b/>
        </w:rPr>
        <w:t>6</w:t>
      </w:r>
      <w:r w:rsidR="00CA3E32" w:rsidRPr="00887265">
        <w:rPr>
          <w:b/>
        </w:rPr>
        <w:t xml:space="preserve"> – 202</w:t>
      </w:r>
      <w:r w:rsidR="00F240B3">
        <w:rPr>
          <w:b/>
        </w:rPr>
        <w:t>2</w:t>
      </w:r>
    </w:p>
    <w:tbl>
      <w:tblPr>
        <w:tblW w:w="97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1082"/>
        <w:gridCol w:w="1082"/>
        <w:gridCol w:w="1082"/>
        <w:gridCol w:w="1083"/>
        <w:gridCol w:w="1082"/>
        <w:gridCol w:w="1082"/>
        <w:gridCol w:w="1082"/>
      </w:tblGrid>
      <w:tr w:rsidR="00B12FA5" w:rsidRPr="00FC42AB" w14:paraId="768FFA55" w14:textId="77777777" w:rsidTr="00F240B3">
        <w:trPr>
          <w:trHeight w:val="330"/>
        </w:trPr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62AF" w14:textId="77777777" w:rsidR="00B12FA5" w:rsidRPr="00FC42AB" w:rsidRDefault="00B12FA5" w:rsidP="00EA7FB2">
            <w:pPr>
              <w:rPr>
                <w:sz w:val="22"/>
                <w:szCs w:val="22"/>
              </w:rPr>
            </w:pPr>
            <w:r w:rsidRPr="00B12FA5">
              <w:rPr>
                <w:b/>
                <w:sz w:val="22"/>
                <w:szCs w:val="22"/>
              </w:rPr>
              <w:t>poplatky za odběr podzemních vod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115" w14:textId="77777777" w:rsidR="00B12FA5" w:rsidRPr="00FC42AB" w:rsidRDefault="00B12FA5" w:rsidP="00EA7FB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66D7" w14:textId="77777777" w:rsidR="00B12FA5" w:rsidRPr="00FC42AB" w:rsidRDefault="00B12FA5" w:rsidP="00EA7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3BBF" w14:textId="77777777" w:rsidR="00B12FA5" w:rsidRPr="00FC42AB" w:rsidRDefault="00B12FA5" w:rsidP="00EA7FB2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C8C2" w14:textId="77777777" w:rsidR="00B12FA5" w:rsidRPr="00FC42AB" w:rsidRDefault="00B12FA5" w:rsidP="00EA7FB2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8110" w14:textId="77777777" w:rsidR="00B12FA5" w:rsidRPr="00FC42AB" w:rsidRDefault="00B12FA5" w:rsidP="00EA7FB2">
            <w:pPr>
              <w:jc w:val="right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F240B3" w:rsidRPr="00FC42AB" w14:paraId="63B0A87B" w14:textId="77777777" w:rsidTr="00F240B3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7F93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E513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>NR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C5FF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950A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6C76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BDD1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B153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920C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F240B3" w:rsidRPr="00FC42AB" w14:paraId="46913464" w14:textId="77777777" w:rsidTr="00F240B3">
        <w:trPr>
          <w:trHeight w:val="3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5386" w14:textId="77777777" w:rsidR="00F240B3" w:rsidRPr="00FC42AB" w:rsidRDefault="00F240B3" w:rsidP="00F240B3">
            <w:pPr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12E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3FB7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0654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9CDA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5D52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CBA9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710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F240B3" w:rsidRPr="00FC42AB" w14:paraId="0A7115BB" w14:textId="77777777" w:rsidTr="00F240B3">
        <w:trPr>
          <w:trHeight w:val="3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B93C987" w14:textId="77777777" w:rsidR="00F240B3" w:rsidRPr="00FC42AB" w:rsidRDefault="00F240B3" w:rsidP="00F240B3">
            <w:pPr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FA71AC7" w14:textId="77777777" w:rsidR="00F240B3" w:rsidRPr="00F56063" w:rsidRDefault="00F240B3" w:rsidP="00F240B3">
            <w:pPr>
              <w:jc w:val="center"/>
              <w:rPr>
                <w:color w:val="000000"/>
              </w:rPr>
            </w:pPr>
            <w:r w:rsidRPr="00F56063">
              <w:rPr>
                <w:color w:val="000000"/>
              </w:rPr>
              <w:t>2022/2021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BB4339" w14:textId="77777777" w:rsidR="00F240B3" w:rsidRPr="00F56063" w:rsidRDefault="00F240B3" w:rsidP="00F240B3">
            <w:pPr>
              <w:jc w:val="center"/>
              <w:rPr>
                <w:color w:val="000000"/>
              </w:rPr>
            </w:pPr>
            <w:r w:rsidRPr="00F56063">
              <w:rPr>
                <w:color w:val="000000"/>
              </w:rPr>
              <w:t>2021/2020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0EB028" w14:textId="77777777" w:rsidR="00F240B3" w:rsidRPr="00F56063" w:rsidRDefault="00F240B3" w:rsidP="00F240B3">
            <w:pPr>
              <w:jc w:val="center"/>
              <w:rPr>
                <w:color w:val="000000"/>
              </w:rPr>
            </w:pPr>
            <w:r w:rsidRPr="00F56063">
              <w:rPr>
                <w:color w:val="000000"/>
              </w:rPr>
              <w:t>2020/2019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88CF30" w14:textId="77777777" w:rsidR="00F240B3" w:rsidRPr="00F56063" w:rsidRDefault="00F240B3" w:rsidP="00F240B3">
            <w:pPr>
              <w:jc w:val="center"/>
              <w:rPr>
                <w:color w:val="000000"/>
              </w:rPr>
            </w:pPr>
            <w:r w:rsidRPr="00F56063">
              <w:rPr>
                <w:color w:val="000000"/>
              </w:rPr>
              <w:t>2019/2018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814A6B" w14:textId="77777777" w:rsidR="00F240B3" w:rsidRPr="00F56063" w:rsidRDefault="00F240B3" w:rsidP="00F240B3">
            <w:pPr>
              <w:jc w:val="center"/>
              <w:rPr>
                <w:color w:val="000000"/>
              </w:rPr>
            </w:pPr>
            <w:r w:rsidRPr="00F56063">
              <w:rPr>
                <w:color w:val="000000"/>
              </w:rPr>
              <w:t>2018/2017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10A697" w14:textId="77777777" w:rsidR="00F240B3" w:rsidRPr="00F56063" w:rsidRDefault="00F240B3" w:rsidP="00F240B3">
            <w:pPr>
              <w:jc w:val="center"/>
              <w:rPr>
                <w:color w:val="000000"/>
              </w:rPr>
            </w:pPr>
            <w:r w:rsidRPr="00F56063">
              <w:rPr>
                <w:color w:val="000000"/>
              </w:rPr>
              <w:t>2017/2016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4D3BFC7" w14:textId="77777777" w:rsidR="00F240B3" w:rsidRPr="00F56063" w:rsidRDefault="00F240B3" w:rsidP="00F240B3">
            <w:pPr>
              <w:jc w:val="center"/>
              <w:rPr>
                <w:color w:val="000000"/>
              </w:rPr>
            </w:pPr>
            <w:r w:rsidRPr="00F56063">
              <w:rPr>
                <w:color w:val="000000"/>
              </w:rPr>
              <w:t>2016/2015</w:t>
            </w:r>
          </w:p>
        </w:tc>
      </w:tr>
      <w:tr w:rsidR="00F240B3" w:rsidRPr="00FC42AB" w14:paraId="4DD3321D" w14:textId="77777777" w:rsidTr="00F240B3">
        <w:trPr>
          <w:trHeight w:val="33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51A5" w14:textId="77777777" w:rsidR="00F240B3" w:rsidRPr="00FC42AB" w:rsidRDefault="00F240B3" w:rsidP="00F240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EEF2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A91C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5FEE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EF3F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3028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FF0000"/>
                <w:sz w:val="22"/>
                <w:szCs w:val="22"/>
              </w:rPr>
              <w:t xml:space="preserve">-3 000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5A6D" w14:textId="77777777" w:rsidR="00F240B3" w:rsidRPr="00FC42AB" w:rsidRDefault="00F240B3" w:rsidP="00F240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705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F240B3" w:rsidRPr="00FC42AB" w14:paraId="1EFB338C" w14:textId="77777777" w:rsidTr="00F240B3">
        <w:trPr>
          <w:trHeight w:val="315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5E53" w14:textId="77777777" w:rsidR="00F240B3" w:rsidRPr="00FC42AB" w:rsidRDefault="00F240B3" w:rsidP="00F240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C42AB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5D2F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B568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2EBF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38AA" w14:textId="77777777" w:rsidR="00F240B3" w:rsidRPr="00E17793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C573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FF0000"/>
                <w:sz w:val="22"/>
                <w:szCs w:val="22"/>
              </w:rPr>
              <w:t>-16,7%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91A4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149" w14:textId="77777777" w:rsidR="00F240B3" w:rsidRPr="00FC42AB" w:rsidRDefault="00F240B3" w:rsidP="00F240B3">
            <w:pPr>
              <w:jc w:val="center"/>
              <w:rPr>
                <w:color w:val="000000"/>
                <w:sz w:val="22"/>
                <w:szCs w:val="22"/>
              </w:rPr>
            </w:pPr>
            <w:r w:rsidRPr="00FC42AB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25F533EA" w14:textId="77777777" w:rsidR="00A421CF" w:rsidRDefault="00B40865" w:rsidP="00CF0CCC">
      <w:pPr>
        <w:spacing w:before="240"/>
        <w:jc w:val="both"/>
        <w:rPr>
          <w:sz w:val="24"/>
          <w:szCs w:val="24"/>
        </w:rPr>
      </w:pPr>
      <w:r w:rsidRPr="00887265">
        <w:rPr>
          <w:sz w:val="24"/>
          <w:szCs w:val="24"/>
        </w:rPr>
        <w:t xml:space="preserve">Jako součást daňových příjmů kraje jsou rovněž rozpočtovány i krajem přijímané </w:t>
      </w:r>
      <w:r w:rsidRPr="00887265">
        <w:rPr>
          <w:b/>
          <w:sz w:val="24"/>
          <w:szCs w:val="24"/>
          <w:u w:val="single"/>
        </w:rPr>
        <w:t>správní poplatky a poplatky za znečišťování ovzduší</w:t>
      </w:r>
      <w:r w:rsidRPr="00887265">
        <w:rPr>
          <w:sz w:val="24"/>
          <w:szCs w:val="24"/>
        </w:rPr>
        <w:t xml:space="preserve">, které jsou z hlediska vlivu na celkový objem rozpočtu nepodstatné a pro potřebu bilance rozpočtového výhledu jsou pro celé období, na která je rozpočtový výhled sestavován, konstantní, na úrovni </w:t>
      </w:r>
      <w:r w:rsidR="00887265" w:rsidRPr="00F55B62">
        <w:rPr>
          <w:sz w:val="24"/>
          <w:szCs w:val="24"/>
        </w:rPr>
        <w:t>9</w:t>
      </w:r>
      <w:r w:rsidR="00EC0C18">
        <w:rPr>
          <w:sz w:val="24"/>
          <w:szCs w:val="24"/>
        </w:rPr>
        <w:t>2</w:t>
      </w:r>
      <w:r w:rsidRPr="00F55B62">
        <w:rPr>
          <w:sz w:val="24"/>
          <w:szCs w:val="24"/>
        </w:rPr>
        <w:t>0 tis. Kč/rok</w:t>
      </w:r>
      <w:r w:rsidRPr="00887265">
        <w:rPr>
          <w:sz w:val="24"/>
          <w:szCs w:val="24"/>
        </w:rPr>
        <w:t>.</w:t>
      </w:r>
      <w:r w:rsidR="00887265">
        <w:rPr>
          <w:sz w:val="24"/>
          <w:szCs w:val="24"/>
        </w:rPr>
        <w:t xml:space="preserve"> </w:t>
      </w:r>
    </w:p>
    <w:p w14:paraId="4AD5585F" w14:textId="77777777" w:rsidR="00C5433A" w:rsidRDefault="00B40865" w:rsidP="00CF0CCC">
      <w:pPr>
        <w:spacing w:before="240"/>
        <w:jc w:val="both"/>
        <w:rPr>
          <w:sz w:val="24"/>
          <w:szCs w:val="24"/>
        </w:rPr>
      </w:pPr>
      <w:r w:rsidRPr="00887265">
        <w:rPr>
          <w:b/>
          <w:sz w:val="24"/>
          <w:szCs w:val="24"/>
          <w:u w:val="single"/>
        </w:rPr>
        <w:t>Nedaňové příjmy kraje,</w:t>
      </w:r>
      <w:r w:rsidRPr="00887265">
        <w:rPr>
          <w:sz w:val="24"/>
          <w:szCs w:val="24"/>
        </w:rPr>
        <w:t xml:space="preserve"> které nejsou účelově předurčené k jejich využití ve výdajové části rozpočtu kraje, představují v bilanci rozpočtového výhledu odvody </w:t>
      </w:r>
      <w:r w:rsidR="00277F7C">
        <w:rPr>
          <w:sz w:val="24"/>
          <w:szCs w:val="24"/>
        </w:rPr>
        <w:t xml:space="preserve">odpisů z nemovitého majetku </w:t>
      </w:r>
      <w:r w:rsidRPr="00887265">
        <w:rPr>
          <w:sz w:val="24"/>
          <w:szCs w:val="24"/>
        </w:rPr>
        <w:t>příspěvkový</w:t>
      </w:r>
      <w:r w:rsidR="00277F7C">
        <w:rPr>
          <w:sz w:val="24"/>
          <w:szCs w:val="24"/>
        </w:rPr>
        <w:t>ch</w:t>
      </w:r>
      <w:r w:rsidRPr="00887265">
        <w:rPr>
          <w:sz w:val="24"/>
          <w:szCs w:val="24"/>
        </w:rPr>
        <w:t xml:space="preserve"> organizací, které zřizuje kraj, příjmy z pronájmů majetku, příjmy z věcných břemen a </w:t>
      </w:r>
      <w:r w:rsidRPr="00887265">
        <w:rPr>
          <w:sz w:val="24"/>
          <w:szCs w:val="24"/>
        </w:rPr>
        <w:lastRenderedPageBreak/>
        <w:t>ostatní, nahodilé nedaňové příjmy kraje, které se podílejí zejména na finančním krytí provozních výdajů kraje.</w:t>
      </w:r>
    </w:p>
    <w:p w14:paraId="75AC0F79" w14:textId="77777777" w:rsidR="00EC0C18" w:rsidRDefault="00B40865" w:rsidP="00CF0CCC">
      <w:pPr>
        <w:spacing w:before="240"/>
        <w:jc w:val="both"/>
        <w:rPr>
          <w:sz w:val="24"/>
          <w:szCs w:val="24"/>
        </w:rPr>
      </w:pPr>
      <w:r w:rsidRPr="00887265">
        <w:rPr>
          <w:sz w:val="24"/>
          <w:szCs w:val="24"/>
        </w:rPr>
        <w:t>V navrhovaném výhledu rozpočtu 202</w:t>
      </w:r>
      <w:r w:rsidR="00C503F9">
        <w:rPr>
          <w:sz w:val="24"/>
          <w:szCs w:val="24"/>
        </w:rPr>
        <w:t>2</w:t>
      </w:r>
      <w:r w:rsidRPr="00887265">
        <w:rPr>
          <w:sz w:val="24"/>
          <w:szCs w:val="24"/>
        </w:rPr>
        <w:t> – 202</w:t>
      </w:r>
      <w:r w:rsidR="00C503F9">
        <w:rPr>
          <w:sz w:val="24"/>
          <w:szCs w:val="24"/>
        </w:rPr>
        <w:t>5</w:t>
      </w:r>
      <w:r w:rsidRPr="00887265">
        <w:rPr>
          <w:sz w:val="24"/>
          <w:szCs w:val="24"/>
        </w:rPr>
        <w:t xml:space="preserve"> dochází </w:t>
      </w:r>
      <w:r w:rsidR="00587D77">
        <w:rPr>
          <w:sz w:val="24"/>
          <w:szCs w:val="24"/>
        </w:rPr>
        <w:t>k</w:t>
      </w:r>
      <w:r w:rsidR="00C503F9">
        <w:rPr>
          <w:sz w:val="24"/>
          <w:szCs w:val="24"/>
        </w:rPr>
        <w:t> </w:t>
      </w:r>
      <w:r w:rsidRPr="00887265">
        <w:rPr>
          <w:sz w:val="24"/>
          <w:szCs w:val="24"/>
        </w:rPr>
        <w:t xml:space="preserve">navýšení celkového objemu nedaňových příjmů, které je dáno </w:t>
      </w:r>
      <w:r w:rsidR="00EC0C18">
        <w:rPr>
          <w:sz w:val="24"/>
          <w:szCs w:val="24"/>
        </w:rPr>
        <w:t xml:space="preserve">v roce 2022 </w:t>
      </w:r>
      <w:r w:rsidR="00587D77">
        <w:rPr>
          <w:sz w:val="24"/>
          <w:szCs w:val="24"/>
        </w:rPr>
        <w:t xml:space="preserve">zejména </w:t>
      </w:r>
      <w:r w:rsidRPr="00887265">
        <w:rPr>
          <w:sz w:val="24"/>
          <w:szCs w:val="24"/>
        </w:rPr>
        <w:t>navýšením</w:t>
      </w:r>
      <w:r w:rsidR="00C503F9">
        <w:rPr>
          <w:sz w:val="24"/>
          <w:szCs w:val="24"/>
        </w:rPr>
        <w:t xml:space="preserve"> odvodů </w:t>
      </w:r>
      <w:r w:rsidR="00EC0C18">
        <w:rPr>
          <w:sz w:val="24"/>
          <w:szCs w:val="24"/>
        </w:rPr>
        <w:t xml:space="preserve">odpisů </w:t>
      </w:r>
      <w:r w:rsidR="00C503F9">
        <w:rPr>
          <w:sz w:val="24"/>
          <w:szCs w:val="24"/>
        </w:rPr>
        <w:t>příspěvkových organizací</w:t>
      </w:r>
      <w:r w:rsidR="00EC0C18">
        <w:rPr>
          <w:sz w:val="24"/>
          <w:szCs w:val="24"/>
        </w:rPr>
        <w:t xml:space="preserve"> a to </w:t>
      </w:r>
      <w:r w:rsidR="00C34DC8">
        <w:rPr>
          <w:sz w:val="24"/>
          <w:szCs w:val="24"/>
        </w:rPr>
        <w:t xml:space="preserve">i </w:t>
      </w:r>
      <w:r w:rsidR="00EC0C18">
        <w:rPr>
          <w:sz w:val="24"/>
          <w:szCs w:val="24"/>
        </w:rPr>
        <w:t>navýšením o část odpisů</w:t>
      </w:r>
      <w:r w:rsidR="00C503F9">
        <w:rPr>
          <w:sz w:val="24"/>
          <w:szCs w:val="24"/>
        </w:rPr>
        <w:t xml:space="preserve"> </w:t>
      </w:r>
      <w:r w:rsidR="00EC0C18">
        <w:rPr>
          <w:sz w:val="24"/>
          <w:szCs w:val="24"/>
        </w:rPr>
        <w:t>3</w:t>
      </w:r>
      <w:r w:rsidR="00C503F9">
        <w:rPr>
          <w:sz w:val="24"/>
          <w:szCs w:val="24"/>
        </w:rPr>
        <w:t xml:space="preserve"> nových příspěvkových organizací</w:t>
      </w:r>
      <w:r w:rsidR="00EC0C18">
        <w:rPr>
          <w:sz w:val="24"/>
          <w:szCs w:val="24"/>
        </w:rPr>
        <w:t xml:space="preserve"> (Školní statek Frýdlant,</w:t>
      </w:r>
      <w:r w:rsidR="00C503F9">
        <w:rPr>
          <w:sz w:val="24"/>
          <w:szCs w:val="24"/>
        </w:rPr>
        <w:t xml:space="preserve"> ZOO Liberec a Botanick</w:t>
      </w:r>
      <w:r w:rsidR="00EC0C18">
        <w:rPr>
          <w:sz w:val="24"/>
          <w:szCs w:val="24"/>
        </w:rPr>
        <w:t>á</w:t>
      </w:r>
      <w:r w:rsidR="00C503F9">
        <w:rPr>
          <w:sz w:val="24"/>
          <w:szCs w:val="24"/>
        </w:rPr>
        <w:t xml:space="preserve"> zahrad</w:t>
      </w:r>
      <w:r w:rsidR="00EC0C18">
        <w:rPr>
          <w:sz w:val="24"/>
          <w:szCs w:val="24"/>
        </w:rPr>
        <w:t>a</w:t>
      </w:r>
      <w:r w:rsidR="00C503F9">
        <w:rPr>
          <w:sz w:val="24"/>
          <w:szCs w:val="24"/>
        </w:rPr>
        <w:t xml:space="preserve"> Liberec</w:t>
      </w:r>
      <w:r w:rsidR="00B47254">
        <w:rPr>
          <w:sz w:val="24"/>
          <w:szCs w:val="24"/>
        </w:rPr>
        <w:t xml:space="preserve"> </w:t>
      </w:r>
      <w:r w:rsidR="00C503F9">
        <w:rPr>
          <w:sz w:val="24"/>
          <w:szCs w:val="24"/>
        </w:rPr>
        <w:t>-</w:t>
      </w:r>
      <w:r w:rsidR="00B47254">
        <w:rPr>
          <w:sz w:val="24"/>
          <w:szCs w:val="24"/>
        </w:rPr>
        <w:t xml:space="preserve"> </w:t>
      </w:r>
      <w:r w:rsidR="00C503F9">
        <w:rPr>
          <w:sz w:val="24"/>
          <w:szCs w:val="24"/>
        </w:rPr>
        <w:t>LK</w:t>
      </w:r>
      <w:r w:rsidR="00EC0C18">
        <w:rPr>
          <w:sz w:val="24"/>
          <w:szCs w:val="24"/>
        </w:rPr>
        <w:t>)</w:t>
      </w:r>
      <w:r w:rsidR="00C34DC8">
        <w:rPr>
          <w:sz w:val="24"/>
          <w:szCs w:val="24"/>
        </w:rPr>
        <w:t>. Současně došlo ke snížení</w:t>
      </w:r>
      <w:r w:rsidR="00EC0C18" w:rsidRPr="00EC0C18">
        <w:rPr>
          <w:sz w:val="24"/>
          <w:szCs w:val="24"/>
        </w:rPr>
        <w:t xml:space="preserve"> o částku odpisů u předaných organizací</w:t>
      </w:r>
      <w:r w:rsidR="00EC0C18">
        <w:rPr>
          <w:sz w:val="24"/>
          <w:szCs w:val="24"/>
        </w:rPr>
        <w:t xml:space="preserve"> (</w:t>
      </w:r>
      <w:r w:rsidR="00EC0C18" w:rsidRPr="00EC0C18">
        <w:rPr>
          <w:sz w:val="24"/>
          <w:szCs w:val="24"/>
        </w:rPr>
        <w:t>D</w:t>
      </w:r>
      <w:r w:rsidR="00EC0C18">
        <w:rPr>
          <w:sz w:val="24"/>
          <w:szCs w:val="24"/>
        </w:rPr>
        <w:t>omov důchodců</w:t>
      </w:r>
      <w:r w:rsidR="00EC0C18" w:rsidRPr="00EC0C18">
        <w:rPr>
          <w:sz w:val="24"/>
          <w:szCs w:val="24"/>
        </w:rPr>
        <w:t xml:space="preserve"> Vratislavice </w:t>
      </w:r>
      <w:r w:rsidR="00B47254">
        <w:rPr>
          <w:sz w:val="24"/>
          <w:szCs w:val="24"/>
        </w:rPr>
        <w:t xml:space="preserve">p. o. </w:t>
      </w:r>
      <w:r w:rsidR="00EC0C18" w:rsidRPr="00EC0C18">
        <w:rPr>
          <w:sz w:val="24"/>
          <w:szCs w:val="24"/>
        </w:rPr>
        <w:t xml:space="preserve">a </w:t>
      </w:r>
      <w:r w:rsidR="00EC0C18">
        <w:rPr>
          <w:sz w:val="24"/>
          <w:szCs w:val="24"/>
        </w:rPr>
        <w:t>Domov důchodců</w:t>
      </w:r>
      <w:r w:rsidR="00EC0C18" w:rsidRPr="00EC0C18">
        <w:rPr>
          <w:sz w:val="24"/>
          <w:szCs w:val="24"/>
        </w:rPr>
        <w:t xml:space="preserve"> Františkov</w:t>
      </w:r>
      <w:r w:rsidR="00C34DC8">
        <w:rPr>
          <w:sz w:val="24"/>
          <w:szCs w:val="24"/>
        </w:rPr>
        <w:t xml:space="preserve"> p.</w:t>
      </w:r>
      <w:r w:rsidR="00B47254">
        <w:rPr>
          <w:sz w:val="24"/>
          <w:szCs w:val="24"/>
        </w:rPr>
        <w:t xml:space="preserve"> </w:t>
      </w:r>
      <w:r w:rsidR="00C34DC8">
        <w:rPr>
          <w:sz w:val="24"/>
          <w:szCs w:val="24"/>
        </w:rPr>
        <w:t>o.</w:t>
      </w:r>
      <w:r w:rsidR="00EC0C18">
        <w:rPr>
          <w:sz w:val="24"/>
          <w:szCs w:val="24"/>
        </w:rPr>
        <w:t>). P</w:t>
      </w:r>
      <w:r w:rsidR="00EC0C18" w:rsidRPr="00EC0C18">
        <w:rPr>
          <w:sz w:val="24"/>
          <w:szCs w:val="24"/>
        </w:rPr>
        <w:t>ro roky 2023 a následující je výše odvodů</w:t>
      </w:r>
      <w:r w:rsidR="00277F7C">
        <w:rPr>
          <w:sz w:val="24"/>
          <w:szCs w:val="24"/>
        </w:rPr>
        <w:t xml:space="preserve"> </w:t>
      </w:r>
      <w:r w:rsidR="00EC0C18" w:rsidRPr="00EC0C18">
        <w:rPr>
          <w:sz w:val="24"/>
          <w:szCs w:val="24"/>
        </w:rPr>
        <w:t>odpisů na úrovni návrhu roku 2022</w:t>
      </w:r>
      <w:r w:rsidR="00EC0C18">
        <w:rPr>
          <w:sz w:val="24"/>
          <w:szCs w:val="24"/>
        </w:rPr>
        <w:t>.</w:t>
      </w:r>
      <w:r w:rsidR="00ED02F5">
        <w:rPr>
          <w:sz w:val="24"/>
          <w:szCs w:val="24"/>
        </w:rPr>
        <w:t xml:space="preserve"> V návrhu SVR jsou pak samostatně vyčísleny očekávané odvody odpisů ZOO Liberec ve výši</w:t>
      </w:r>
      <w:r w:rsidR="008421C9">
        <w:rPr>
          <w:sz w:val="24"/>
          <w:szCs w:val="24"/>
        </w:rPr>
        <w:t xml:space="preserve"> 9 967 tis. Kč, které jsou jako zdroj krytí </w:t>
      </w:r>
      <w:r w:rsidR="00ED02F5">
        <w:rPr>
          <w:sz w:val="24"/>
          <w:szCs w:val="24"/>
        </w:rPr>
        <w:t xml:space="preserve">současně „vyčleněny“ ve výdajové části v kapitole 920 14 – Kapitálové výdaje, </w:t>
      </w:r>
      <w:r w:rsidR="00ED02F5" w:rsidRPr="00ED02F5">
        <w:rPr>
          <w:sz w:val="24"/>
          <w:szCs w:val="24"/>
        </w:rPr>
        <w:t>Investiční rozvoj ZOO Liberec</w:t>
      </w:r>
      <w:r w:rsidR="00ED02F5">
        <w:rPr>
          <w:sz w:val="24"/>
          <w:szCs w:val="24"/>
        </w:rPr>
        <w:t xml:space="preserve"> v identickém objemu 9 967 tis. Kč.</w:t>
      </w:r>
    </w:p>
    <w:p w14:paraId="64DA826D" w14:textId="77777777" w:rsidR="00B40865" w:rsidRDefault="00EC0C18" w:rsidP="00CF0C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Objem nedaňových p</w:t>
      </w:r>
      <w:r w:rsidR="00422947">
        <w:rPr>
          <w:sz w:val="24"/>
          <w:szCs w:val="24"/>
        </w:rPr>
        <w:t>ř</w:t>
      </w:r>
      <w:r>
        <w:rPr>
          <w:sz w:val="24"/>
          <w:szCs w:val="24"/>
        </w:rPr>
        <w:t xml:space="preserve">íjmů v roce 2022 </w:t>
      </w:r>
      <w:r w:rsidR="00422947">
        <w:rPr>
          <w:sz w:val="24"/>
          <w:szCs w:val="24"/>
        </w:rPr>
        <w:t xml:space="preserve">dále reflektuje </w:t>
      </w:r>
      <w:r>
        <w:rPr>
          <w:sz w:val="24"/>
          <w:szCs w:val="24"/>
        </w:rPr>
        <w:t>navýšen</w:t>
      </w:r>
      <w:r w:rsidR="00422947">
        <w:rPr>
          <w:sz w:val="24"/>
          <w:szCs w:val="24"/>
        </w:rPr>
        <w:t xml:space="preserve">í </w:t>
      </w:r>
      <w:r w:rsidR="00EF20E5">
        <w:rPr>
          <w:sz w:val="24"/>
          <w:szCs w:val="24"/>
        </w:rPr>
        <w:t>příjm</w:t>
      </w:r>
      <w:r w:rsidR="00422947">
        <w:rPr>
          <w:sz w:val="24"/>
          <w:szCs w:val="24"/>
        </w:rPr>
        <w:t>ů</w:t>
      </w:r>
      <w:r w:rsidR="00EF20E5">
        <w:rPr>
          <w:sz w:val="24"/>
          <w:szCs w:val="24"/>
        </w:rPr>
        <w:t xml:space="preserve"> z věcných břemen</w:t>
      </w:r>
      <w:r w:rsidR="00422947">
        <w:rPr>
          <w:sz w:val="24"/>
          <w:szCs w:val="24"/>
        </w:rPr>
        <w:t>,</w:t>
      </w:r>
      <w:r w:rsidR="00EF20E5">
        <w:rPr>
          <w:sz w:val="24"/>
          <w:szCs w:val="24"/>
        </w:rPr>
        <w:t xml:space="preserve"> úrokových výnosů</w:t>
      </w:r>
      <w:r w:rsidR="00422947">
        <w:rPr>
          <w:sz w:val="24"/>
          <w:szCs w:val="24"/>
        </w:rPr>
        <w:t xml:space="preserve"> a splátek návratných finančních výpomocí poskytnutých z rozpočtu kraje</w:t>
      </w:r>
      <w:r w:rsidR="00EF20E5">
        <w:rPr>
          <w:sz w:val="24"/>
          <w:szCs w:val="24"/>
        </w:rPr>
        <w:t>.</w:t>
      </w:r>
      <w:r w:rsidR="00F839A0">
        <w:rPr>
          <w:sz w:val="24"/>
          <w:szCs w:val="24"/>
        </w:rPr>
        <w:t xml:space="preserve"> </w:t>
      </w:r>
      <w:r w:rsidR="00422947">
        <w:rPr>
          <w:sz w:val="24"/>
          <w:szCs w:val="24"/>
        </w:rPr>
        <w:t>Pro rok</w:t>
      </w:r>
      <w:r w:rsidR="00277F7C">
        <w:rPr>
          <w:sz w:val="24"/>
          <w:szCs w:val="24"/>
        </w:rPr>
        <w:t xml:space="preserve"> 2023 a</w:t>
      </w:r>
      <w:r w:rsidR="00422947">
        <w:rPr>
          <w:sz w:val="24"/>
          <w:szCs w:val="24"/>
        </w:rPr>
        <w:t xml:space="preserve"> následujíc</w:t>
      </w:r>
      <w:r w:rsidR="00277F7C">
        <w:rPr>
          <w:sz w:val="24"/>
          <w:szCs w:val="24"/>
        </w:rPr>
        <w:t>í</w:t>
      </w:r>
      <w:r w:rsidR="00422947">
        <w:rPr>
          <w:sz w:val="24"/>
          <w:szCs w:val="24"/>
        </w:rPr>
        <w:t>, kromě splátek návratných finančních výpomocí,</w:t>
      </w:r>
      <w:r w:rsidR="00277F7C">
        <w:rPr>
          <w:sz w:val="24"/>
          <w:szCs w:val="24"/>
        </w:rPr>
        <w:t xml:space="preserve"> </w:t>
      </w:r>
      <w:r w:rsidR="00422947">
        <w:rPr>
          <w:sz w:val="24"/>
          <w:szCs w:val="24"/>
        </w:rPr>
        <w:t>dosahují ostatní ne</w:t>
      </w:r>
      <w:r w:rsidR="0009161C">
        <w:rPr>
          <w:sz w:val="24"/>
          <w:szCs w:val="24"/>
        </w:rPr>
        <w:t>daň</w:t>
      </w:r>
      <w:r w:rsidR="00422947">
        <w:rPr>
          <w:sz w:val="24"/>
          <w:szCs w:val="24"/>
        </w:rPr>
        <w:t>ové příjmy objemu návrhu roku 2022</w:t>
      </w:r>
      <w:r w:rsidR="00B40865" w:rsidRPr="00887265">
        <w:rPr>
          <w:sz w:val="24"/>
          <w:szCs w:val="24"/>
        </w:rPr>
        <w:t>.</w:t>
      </w:r>
    </w:p>
    <w:p w14:paraId="2DCA77F9" w14:textId="77777777" w:rsidR="001C08D7" w:rsidRDefault="001C08D7" w:rsidP="00CF0CCC">
      <w:pPr>
        <w:spacing w:before="240" w:after="120"/>
        <w:jc w:val="center"/>
        <w:rPr>
          <w:b/>
          <w:sz w:val="24"/>
          <w:szCs w:val="24"/>
        </w:rPr>
      </w:pPr>
      <w:r w:rsidRPr="00FC42AB">
        <w:rPr>
          <w:b/>
          <w:sz w:val="24"/>
          <w:szCs w:val="24"/>
        </w:rPr>
        <w:t>Nedaňové příjmy na úrovni schválených rozpočtů v letech 201</w:t>
      </w:r>
      <w:r w:rsidR="00C503F9">
        <w:rPr>
          <w:b/>
          <w:sz w:val="24"/>
          <w:szCs w:val="24"/>
        </w:rPr>
        <w:t>6</w:t>
      </w:r>
      <w:r w:rsidRPr="00FC42AB">
        <w:rPr>
          <w:b/>
          <w:sz w:val="24"/>
          <w:szCs w:val="24"/>
        </w:rPr>
        <w:t xml:space="preserve"> – 20</w:t>
      </w:r>
      <w:r w:rsidR="00D32CAB" w:rsidRPr="00FC42AB">
        <w:rPr>
          <w:b/>
          <w:sz w:val="24"/>
          <w:szCs w:val="24"/>
        </w:rPr>
        <w:t>2</w:t>
      </w:r>
      <w:r w:rsidR="00C503F9">
        <w:rPr>
          <w:b/>
          <w:sz w:val="24"/>
          <w:szCs w:val="24"/>
        </w:rPr>
        <w:t>2</w:t>
      </w:r>
    </w:p>
    <w:tbl>
      <w:tblPr>
        <w:tblW w:w="95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240"/>
        <w:gridCol w:w="1180"/>
        <w:gridCol w:w="1060"/>
        <w:gridCol w:w="996"/>
        <w:gridCol w:w="996"/>
        <w:gridCol w:w="996"/>
        <w:gridCol w:w="996"/>
      </w:tblGrid>
      <w:tr w:rsidR="00422947" w:rsidRPr="00422947" w14:paraId="70EF4497" w14:textId="77777777" w:rsidTr="00422947">
        <w:trPr>
          <w:trHeight w:val="3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6645" w14:textId="77777777" w:rsidR="00422947" w:rsidRPr="00422947" w:rsidRDefault="00422947" w:rsidP="00422947">
            <w:pPr>
              <w:rPr>
                <w:sz w:val="24"/>
                <w:szCs w:val="24"/>
              </w:rPr>
            </w:pPr>
            <w:r w:rsidRPr="007D0AD9">
              <w:rPr>
                <w:b/>
                <w:sz w:val="22"/>
                <w:szCs w:val="22"/>
              </w:rPr>
              <w:t>nedaňové příjmy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449A" w14:textId="77777777" w:rsidR="00422947" w:rsidRPr="00422947" w:rsidRDefault="00422947" w:rsidP="00422947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221" w14:textId="77777777" w:rsidR="00422947" w:rsidRPr="00422947" w:rsidRDefault="00422947" w:rsidP="00422947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A8B8" w14:textId="77777777" w:rsidR="00422947" w:rsidRPr="00422947" w:rsidRDefault="00422947" w:rsidP="0042294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58A" w14:textId="77777777" w:rsidR="00422947" w:rsidRPr="00422947" w:rsidRDefault="00422947" w:rsidP="0042294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F225" w14:textId="77777777" w:rsidR="00422947" w:rsidRPr="00422947" w:rsidRDefault="00422947" w:rsidP="0042294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6EAE" w14:textId="77777777" w:rsidR="00422947" w:rsidRPr="00422947" w:rsidRDefault="00422947" w:rsidP="0042294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B8A4" w14:textId="77777777" w:rsidR="00422947" w:rsidRPr="00422947" w:rsidRDefault="00422947" w:rsidP="00422947">
            <w:pPr>
              <w:jc w:val="right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22947" w:rsidRPr="00422947" w14:paraId="03A1A59F" w14:textId="77777777" w:rsidTr="00422947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4CF8" w14:textId="77777777" w:rsidR="00422947" w:rsidRPr="00422947" w:rsidRDefault="00422947" w:rsidP="004229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802A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9C55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30E3" w14:textId="77777777" w:rsidR="00422947" w:rsidRPr="00422947" w:rsidRDefault="00422947" w:rsidP="004229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3D4B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55E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8EF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518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422947" w:rsidRPr="00422947" w14:paraId="7A1E64CC" w14:textId="77777777" w:rsidTr="00422947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6774" w14:textId="77777777" w:rsidR="00422947" w:rsidRPr="00422947" w:rsidRDefault="00422947" w:rsidP="00422947">
            <w:pPr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AACD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94 893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566A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70 968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CF1C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67 238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64A1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61 654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6EA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59 887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236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55 357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9CE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43 188</w:t>
            </w:r>
          </w:p>
        </w:tc>
      </w:tr>
      <w:tr w:rsidR="00422947" w:rsidRPr="00422947" w14:paraId="343AE4FF" w14:textId="77777777" w:rsidTr="00422947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0DD274" w14:textId="77777777" w:rsidR="00422947" w:rsidRPr="00422947" w:rsidRDefault="00422947" w:rsidP="00422947">
            <w:pPr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4F9F27" w14:textId="77777777" w:rsidR="00422947" w:rsidRPr="00422947" w:rsidRDefault="00422947" w:rsidP="00422947">
            <w:pPr>
              <w:jc w:val="center"/>
              <w:rPr>
                <w:color w:val="000000"/>
              </w:rPr>
            </w:pPr>
            <w:r w:rsidRPr="00422947">
              <w:rPr>
                <w:color w:val="000000"/>
              </w:rPr>
              <w:t>2022/2021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999479" w14:textId="77777777" w:rsidR="00422947" w:rsidRPr="00422947" w:rsidRDefault="00422947" w:rsidP="00422947">
            <w:pPr>
              <w:jc w:val="center"/>
              <w:rPr>
                <w:color w:val="000000"/>
              </w:rPr>
            </w:pPr>
            <w:r w:rsidRPr="00422947">
              <w:rPr>
                <w:color w:val="000000"/>
              </w:rPr>
              <w:t>2021/2020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E1E915" w14:textId="77777777" w:rsidR="00422947" w:rsidRPr="00422947" w:rsidRDefault="00422947" w:rsidP="00422947">
            <w:pPr>
              <w:jc w:val="center"/>
              <w:rPr>
                <w:color w:val="000000"/>
              </w:rPr>
            </w:pPr>
            <w:r w:rsidRPr="00422947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B79FAC" w14:textId="77777777" w:rsidR="00422947" w:rsidRPr="00422947" w:rsidRDefault="00422947" w:rsidP="00422947">
            <w:pPr>
              <w:jc w:val="center"/>
              <w:rPr>
                <w:color w:val="000000"/>
              </w:rPr>
            </w:pPr>
            <w:r w:rsidRPr="00422947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75698A" w14:textId="77777777" w:rsidR="00422947" w:rsidRPr="00422947" w:rsidRDefault="00422947" w:rsidP="00422947">
            <w:pPr>
              <w:jc w:val="center"/>
              <w:rPr>
                <w:color w:val="000000"/>
              </w:rPr>
            </w:pPr>
            <w:r w:rsidRPr="00422947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5ECE16" w14:textId="77777777" w:rsidR="00422947" w:rsidRPr="00422947" w:rsidRDefault="00422947" w:rsidP="00422947">
            <w:pPr>
              <w:jc w:val="center"/>
              <w:rPr>
                <w:color w:val="000000"/>
              </w:rPr>
            </w:pPr>
            <w:r w:rsidRPr="00422947">
              <w:rPr>
                <w:color w:val="000000"/>
              </w:rPr>
              <w:t>2017/2016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15250B" w14:textId="77777777" w:rsidR="00422947" w:rsidRPr="00422947" w:rsidRDefault="00422947" w:rsidP="00422947">
            <w:pPr>
              <w:jc w:val="center"/>
              <w:rPr>
                <w:color w:val="000000"/>
              </w:rPr>
            </w:pPr>
            <w:r w:rsidRPr="00422947">
              <w:rPr>
                <w:color w:val="000000"/>
              </w:rPr>
              <w:t>2016/2015</w:t>
            </w:r>
          </w:p>
        </w:tc>
      </w:tr>
      <w:tr w:rsidR="00422947" w:rsidRPr="00422947" w14:paraId="2BEECA0E" w14:textId="77777777" w:rsidTr="00422947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E7D9" w14:textId="77777777" w:rsidR="00422947" w:rsidRPr="00422947" w:rsidRDefault="00422947" w:rsidP="004229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482D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23 925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9FBE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3 730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1B1B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5 583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7E7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1 767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4BD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4 530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F1D" w14:textId="77777777" w:rsidR="00422947" w:rsidRPr="00422947" w:rsidRDefault="00422947" w:rsidP="004229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12 169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6F5" w14:textId="77777777" w:rsidR="00422947" w:rsidRPr="00422947" w:rsidRDefault="00422947" w:rsidP="00422947">
            <w:pPr>
              <w:jc w:val="center"/>
              <w:rPr>
                <w:color w:val="FF0000"/>
                <w:sz w:val="22"/>
                <w:szCs w:val="22"/>
              </w:rPr>
            </w:pPr>
            <w:r w:rsidRPr="00422947">
              <w:rPr>
                <w:color w:val="FF0000"/>
                <w:sz w:val="22"/>
                <w:szCs w:val="22"/>
              </w:rPr>
              <w:t>-7 900</w:t>
            </w:r>
          </w:p>
        </w:tc>
      </w:tr>
      <w:tr w:rsidR="00422947" w:rsidRPr="00422947" w14:paraId="0F90A325" w14:textId="77777777" w:rsidTr="00422947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45A5" w14:textId="77777777" w:rsidR="00422947" w:rsidRPr="00422947" w:rsidRDefault="00422947" w:rsidP="004229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2947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427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33,7%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D244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5,5%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39DD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9,1%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D835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3,0%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4C15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8,2%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B1DF" w14:textId="77777777" w:rsidR="00422947" w:rsidRPr="00422947" w:rsidRDefault="00422947" w:rsidP="00422947">
            <w:pPr>
              <w:jc w:val="center"/>
              <w:rPr>
                <w:color w:val="000000"/>
                <w:sz w:val="22"/>
                <w:szCs w:val="22"/>
              </w:rPr>
            </w:pPr>
            <w:r w:rsidRPr="00422947">
              <w:rPr>
                <w:color w:val="000000"/>
                <w:sz w:val="22"/>
                <w:szCs w:val="22"/>
              </w:rPr>
              <w:t>28,2%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95BF" w14:textId="77777777" w:rsidR="00422947" w:rsidRPr="00422947" w:rsidRDefault="00422947" w:rsidP="00422947">
            <w:pPr>
              <w:jc w:val="center"/>
              <w:rPr>
                <w:color w:val="FF0000"/>
                <w:sz w:val="22"/>
                <w:szCs w:val="22"/>
              </w:rPr>
            </w:pPr>
            <w:r w:rsidRPr="00422947">
              <w:rPr>
                <w:color w:val="FF0000"/>
                <w:sz w:val="22"/>
                <w:szCs w:val="22"/>
              </w:rPr>
              <w:t>-15,5%</w:t>
            </w:r>
          </w:p>
        </w:tc>
      </w:tr>
    </w:tbl>
    <w:p w14:paraId="3ACF8581" w14:textId="77777777" w:rsidR="00B40865" w:rsidRPr="00887265" w:rsidRDefault="00B40865" w:rsidP="00CF0CCC">
      <w:pPr>
        <w:pStyle w:val="Normlnweb"/>
        <w:spacing w:before="240" w:beforeAutospacing="0" w:after="0" w:afterAutospacing="0"/>
        <w:jc w:val="both"/>
      </w:pPr>
      <w:r w:rsidRPr="00887265">
        <w:rPr>
          <w:b/>
          <w:u w:val="single"/>
        </w:rPr>
        <w:t>Kapitálové příjmy kraje</w:t>
      </w:r>
      <w:r w:rsidRPr="00887265">
        <w:t xml:space="preserve"> nejsou do výhledu rozpočtu, pro svou nahodilost a marginální vliv na celkový objem rozpočtu v daném období zahrnovány. Případné kapitálové výnosy realizované především z prodeje nemovitého majetku kraje jsou řešeny aktuálně v příslušném rozpočtovém období prostřednictvím odpovídajících změn schváleného ročního rozpočtu kraje.  </w:t>
      </w:r>
    </w:p>
    <w:p w14:paraId="46416F25" w14:textId="77777777" w:rsidR="00B40865" w:rsidRDefault="00B40865" w:rsidP="00B12FA5">
      <w:pPr>
        <w:pStyle w:val="Normlnweb"/>
        <w:spacing w:before="240" w:beforeAutospacing="0" w:after="120" w:afterAutospacing="0"/>
        <w:jc w:val="both"/>
      </w:pPr>
      <w:r w:rsidRPr="00887265">
        <w:rPr>
          <w:b/>
          <w:u w:val="single"/>
        </w:rPr>
        <w:t>Krajem přijímané transfery z jiných rozpočtů</w:t>
      </w:r>
      <w:r w:rsidRPr="00887265">
        <w:t xml:space="preserve"> tvoří především </w:t>
      </w:r>
      <w:r w:rsidRPr="000D4098">
        <w:rPr>
          <w:b/>
        </w:rPr>
        <w:t xml:space="preserve">příspěvek státního rozpočtu </w:t>
      </w:r>
      <w:r w:rsidRPr="000D4098">
        <w:t>na</w:t>
      </w:r>
      <w:r w:rsidRPr="00887265">
        <w:t xml:space="preserve"> úhradu výdajů souvisejících s </w:t>
      </w:r>
      <w:r w:rsidRPr="000D4098">
        <w:rPr>
          <w:b/>
        </w:rPr>
        <w:t>přeneseným výkonem státní správy krajským úřadem</w:t>
      </w:r>
      <w:r w:rsidRPr="00887265">
        <w:t xml:space="preserve">. Aktualizace objemu v rozpočtovém výhledu vychází </w:t>
      </w:r>
      <w:r w:rsidR="00EC7796">
        <w:t>z </w:t>
      </w:r>
      <w:r w:rsidR="00EC7796" w:rsidRPr="000D4098">
        <w:rPr>
          <w:b/>
        </w:rPr>
        <w:t xml:space="preserve">navýšení </w:t>
      </w:r>
      <w:r w:rsidRPr="000D4098">
        <w:rPr>
          <w:b/>
        </w:rPr>
        <w:t xml:space="preserve">objemu </w:t>
      </w:r>
      <w:r w:rsidR="002C3D59" w:rsidRPr="000D4098">
        <w:rPr>
          <w:b/>
        </w:rPr>
        <w:t xml:space="preserve">tohoto </w:t>
      </w:r>
      <w:r w:rsidRPr="000D4098">
        <w:rPr>
          <w:b/>
        </w:rPr>
        <w:t>příspěvku pro rok 202</w:t>
      </w:r>
      <w:r w:rsidR="00343E1F" w:rsidRPr="000D4098">
        <w:rPr>
          <w:b/>
        </w:rPr>
        <w:t>2</w:t>
      </w:r>
      <w:r w:rsidR="002C3D59" w:rsidRPr="000D4098">
        <w:rPr>
          <w:b/>
        </w:rPr>
        <w:t xml:space="preserve"> </w:t>
      </w:r>
      <w:r w:rsidRPr="000D4098">
        <w:rPr>
          <w:b/>
        </w:rPr>
        <w:t>o</w:t>
      </w:r>
      <w:r w:rsidR="00EC7796" w:rsidRPr="000D4098">
        <w:rPr>
          <w:b/>
        </w:rPr>
        <w:t xml:space="preserve"> </w:t>
      </w:r>
      <w:r w:rsidR="00343E1F" w:rsidRPr="000D4098">
        <w:rPr>
          <w:b/>
        </w:rPr>
        <w:t>5</w:t>
      </w:r>
      <w:r w:rsidRPr="000D4098">
        <w:rPr>
          <w:b/>
        </w:rPr>
        <w:t> %</w:t>
      </w:r>
      <w:r w:rsidRPr="00887265">
        <w:t xml:space="preserve"> a </w:t>
      </w:r>
      <w:r w:rsidR="00EC7796">
        <w:t xml:space="preserve">o 3 % </w:t>
      </w:r>
      <w:r w:rsidR="002C3D59">
        <w:t>v následujících letech.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999"/>
        <w:gridCol w:w="992"/>
        <w:gridCol w:w="996"/>
        <w:gridCol w:w="996"/>
        <w:gridCol w:w="996"/>
        <w:gridCol w:w="996"/>
        <w:gridCol w:w="996"/>
        <w:gridCol w:w="996"/>
      </w:tblGrid>
      <w:tr w:rsidR="004D3859" w:rsidRPr="00343E1F" w14:paraId="387C3B5F" w14:textId="77777777" w:rsidTr="00FE306B">
        <w:trPr>
          <w:trHeight w:val="330"/>
        </w:trPr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AAA4" w14:textId="77777777" w:rsidR="004D3859" w:rsidRPr="00343E1F" w:rsidRDefault="004D3859" w:rsidP="00343E1F">
            <w:r w:rsidRPr="00B12FA5">
              <w:rPr>
                <w:b/>
                <w:sz w:val="22"/>
                <w:szCs w:val="22"/>
              </w:rPr>
              <w:t xml:space="preserve">příspěvek státního rozpočtu </w:t>
            </w:r>
            <w:r w:rsidR="008C388B">
              <w:rPr>
                <w:b/>
                <w:sz w:val="22"/>
                <w:szCs w:val="22"/>
              </w:rPr>
              <w:t>na výkon</w:t>
            </w:r>
            <w:r w:rsidRPr="00B12FA5">
              <w:rPr>
                <w:b/>
                <w:sz w:val="22"/>
                <w:szCs w:val="22"/>
              </w:rPr>
              <w:t xml:space="preserve"> státní správy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4B5D" w14:textId="77777777" w:rsidR="004D3859" w:rsidRPr="00343E1F" w:rsidRDefault="004D3859" w:rsidP="00343E1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1D4E" w14:textId="77777777" w:rsidR="004D3859" w:rsidRPr="00343E1F" w:rsidRDefault="004D3859" w:rsidP="00343E1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102D" w14:textId="77777777" w:rsidR="004D3859" w:rsidRPr="00343E1F" w:rsidRDefault="004D3859" w:rsidP="00343E1F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7C32" w14:textId="77777777" w:rsidR="004D3859" w:rsidRPr="00343E1F" w:rsidRDefault="004D3859" w:rsidP="00343E1F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4895" w14:textId="77777777" w:rsidR="004D3859" w:rsidRPr="00343E1F" w:rsidRDefault="004D3859" w:rsidP="00343E1F">
            <w:r w:rsidRPr="0061758F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D3859" w:rsidRPr="00343E1F" w14:paraId="7962EC92" w14:textId="77777777" w:rsidTr="00FE306B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81AF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C5B5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DE5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E6CC6D" w14:textId="77777777" w:rsidR="004D3859" w:rsidRPr="00343E1F" w:rsidRDefault="004D3859" w:rsidP="00343E1F">
            <w:pPr>
              <w:jc w:val="center"/>
              <w:rPr>
                <w:b/>
                <w:bCs/>
                <w:sz w:val="22"/>
                <w:szCs w:val="22"/>
              </w:rPr>
            </w:pPr>
            <w:r w:rsidRPr="00343E1F">
              <w:rPr>
                <w:b/>
                <w:bCs/>
                <w:sz w:val="22"/>
                <w:szCs w:val="22"/>
              </w:rPr>
              <w:t>UR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2A17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2EA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D79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2DB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25E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4D3859" w:rsidRPr="00343E1F" w14:paraId="1580F483" w14:textId="77777777" w:rsidTr="00FE306B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A7BB" w14:textId="77777777" w:rsidR="004D3859" w:rsidRPr="00343E1F" w:rsidRDefault="004D3859" w:rsidP="00343E1F">
            <w:pPr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32B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105 040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911F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100 038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70417" w14:textId="77777777" w:rsidR="004D3859" w:rsidRPr="00343E1F" w:rsidRDefault="004D3859" w:rsidP="00343E1F">
            <w:pPr>
              <w:jc w:val="center"/>
              <w:rPr>
                <w:sz w:val="22"/>
                <w:szCs w:val="22"/>
              </w:rPr>
            </w:pPr>
            <w:r w:rsidRPr="00343E1F">
              <w:rPr>
                <w:sz w:val="22"/>
                <w:szCs w:val="22"/>
              </w:rPr>
              <w:t>88 955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B82D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81 971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DAC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78 067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BE8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70 970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6C0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67 591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AEC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63 119</w:t>
            </w:r>
          </w:p>
        </w:tc>
      </w:tr>
      <w:tr w:rsidR="004D3859" w:rsidRPr="00343E1F" w14:paraId="7002B9A5" w14:textId="77777777" w:rsidTr="00FE306B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30F3F9" w14:textId="77777777" w:rsidR="004D3859" w:rsidRPr="00343E1F" w:rsidRDefault="004D3859" w:rsidP="00343E1F">
            <w:pPr>
              <w:rPr>
                <w:color w:val="000000"/>
              </w:rPr>
            </w:pPr>
            <w:r w:rsidRPr="00343E1F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0C5BA4" w14:textId="77777777" w:rsidR="004D3859" w:rsidRPr="00343E1F" w:rsidRDefault="004D3859" w:rsidP="00343E1F">
            <w:pPr>
              <w:jc w:val="center"/>
              <w:rPr>
                <w:color w:val="000000"/>
              </w:rPr>
            </w:pPr>
            <w:r w:rsidRPr="00343E1F">
              <w:rPr>
                <w:color w:val="000000"/>
              </w:rPr>
              <w:t>2022/202</w:t>
            </w:r>
            <w:r w:rsidR="000A4BE5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2487A8" w14:textId="77777777" w:rsidR="004D3859" w:rsidRPr="00343E1F" w:rsidRDefault="004D3859" w:rsidP="00343E1F">
            <w:pPr>
              <w:jc w:val="center"/>
              <w:rPr>
                <w:color w:val="000000"/>
              </w:rPr>
            </w:pPr>
            <w:r w:rsidRPr="00343E1F">
              <w:rPr>
                <w:color w:val="000000"/>
              </w:rPr>
              <w:t>2021/ UR 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751326" w14:textId="77777777" w:rsidR="004D3859" w:rsidRPr="00343E1F" w:rsidRDefault="004D3859" w:rsidP="00343E1F">
            <w:pPr>
              <w:jc w:val="center"/>
            </w:pPr>
            <w:r w:rsidRPr="00343E1F">
              <w:t>UR 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6C477C" w14:textId="77777777" w:rsidR="004D3859" w:rsidRPr="00343E1F" w:rsidRDefault="004D3859" w:rsidP="00343E1F">
            <w:pPr>
              <w:jc w:val="center"/>
              <w:rPr>
                <w:color w:val="000000"/>
              </w:rPr>
            </w:pPr>
            <w:r w:rsidRPr="00343E1F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FF401B" w14:textId="77777777" w:rsidR="004D3859" w:rsidRPr="00343E1F" w:rsidRDefault="004D3859" w:rsidP="00343E1F">
            <w:pPr>
              <w:jc w:val="center"/>
              <w:rPr>
                <w:color w:val="000000"/>
              </w:rPr>
            </w:pPr>
            <w:r w:rsidRPr="00343E1F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4B2067" w14:textId="77777777" w:rsidR="004D3859" w:rsidRPr="00343E1F" w:rsidRDefault="004D3859" w:rsidP="00343E1F">
            <w:pPr>
              <w:jc w:val="center"/>
              <w:rPr>
                <w:color w:val="000000"/>
              </w:rPr>
            </w:pPr>
            <w:r w:rsidRPr="00343E1F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26EC08" w14:textId="77777777" w:rsidR="004D3859" w:rsidRPr="00343E1F" w:rsidRDefault="004D3859" w:rsidP="00343E1F">
            <w:pPr>
              <w:jc w:val="center"/>
              <w:rPr>
                <w:color w:val="000000"/>
              </w:rPr>
            </w:pPr>
            <w:r w:rsidRPr="00343E1F">
              <w:rPr>
                <w:color w:val="000000"/>
              </w:rPr>
              <w:t>2017/2016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39B5DC" w14:textId="77777777" w:rsidR="004D3859" w:rsidRPr="00343E1F" w:rsidRDefault="004D3859" w:rsidP="00343E1F">
            <w:pPr>
              <w:jc w:val="center"/>
              <w:rPr>
                <w:color w:val="000000"/>
              </w:rPr>
            </w:pPr>
            <w:r w:rsidRPr="00343E1F">
              <w:rPr>
                <w:color w:val="000000"/>
              </w:rPr>
              <w:t>2016/2015</w:t>
            </w:r>
          </w:p>
        </w:tc>
      </w:tr>
      <w:tr w:rsidR="004D3859" w:rsidRPr="00343E1F" w14:paraId="03C11EE6" w14:textId="77777777" w:rsidTr="00FE306B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18B" w14:textId="77777777" w:rsidR="004D3859" w:rsidRPr="00343E1F" w:rsidRDefault="004D3859" w:rsidP="00343E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2C0E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5 002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BE4C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18 067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4E3FB5" w14:textId="77777777" w:rsidR="004D3859" w:rsidRPr="00343E1F" w:rsidRDefault="004D3859" w:rsidP="00343E1F">
            <w:pPr>
              <w:jc w:val="center"/>
              <w:rPr>
                <w:b/>
                <w:bCs/>
                <w:sz w:val="22"/>
                <w:szCs w:val="22"/>
              </w:rPr>
            </w:pPr>
            <w:r w:rsidRPr="00343E1F">
              <w:rPr>
                <w:b/>
                <w:bCs/>
                <w:sz w:val="22"/>
                <w:szCs w:val="22"/>
              </w:rPr>
              <w:t>6 985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AAEB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3 903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BAA2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7 097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1B6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3 380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C82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4 472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574" w14:textId="77777777" w:rsidR="004D3859" w:rsidRPr="00343E1F" w:rsidRDefault="004D3859" w:rsidP="003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2 047</w:t>
            </w:r>
          </w:p>
        </w:tc>
      </w:tr>
      <w:tr w:rsidR="004D3859" w:rsidRPr="00343E1F" w14:paraId="1CE3A1C9" w14:textId="77777777" w:rsidTr="00FE306B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032C" w14:textId="77777777" w:rsidR="004D3859" w:rsidRPr="00343E1F" w:rsidRDefault="004D3859" w:rsidP="00343E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3E1F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6980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4E62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4DB3F" w14:textId="77777777" w:rsidR="004D3859" w:rsidRPr="00343E1F" w:rsidRDefault="004D3859" w:rsidP="00343E1F">
            <w:pPr>
              <w:jc w:val="center"/>
              <w:rPr>
                <w:sz w:val="22"/>
                <w:szCs w:val="22"/>
              </w:rPr>
            </w:pPr>
            <w:r w:rsidRPr="00343E1F">
              <w:rPr>
                <w:sz w:val="22"/>
                <w:szCs w:val="22"/>
              </w:rPr>
              <w:t>13,9%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AF7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5,0%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3FB7" w14:textId="77777777" w:rsidR="004D3859" w:rsidRPr="00343E1F" w:rsidRDefault="004D3859" w:rsidP="00343E1F">
            <w:pPr>
              <w:jc w:val="center"/>
              <w:rPr>
                <w:color w:val="000000"/>
                <w:sz w:val="22"/>
                <w:szCs w:val="22"/>
              </w:rPr>
            </w:pPr>
            <w:r w:rsidRPr="00343E1F">
              <w:rPr>
                <w:color w:val="000000"/>
                <w:sz w:val="22"/>
                <w:szCs w:val="22"/>
              </w:rPr>
              <w:t>10,0%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5574" w14:textId="77777777" w:rsidR="004D3859" w:rsidRPr="00343E1F" w:rsidRDefault="004D3859" w:rsidP="00343E1F">
            <w:pPr>
              <w:jc w:val="center"/>
              <w:rPr>
                <w:sz w:val="22"/>
                <w:szCs w:val="22"/>
              </w:rPr>
            </w:pPr>
            <w:r w:rsidRPr="00343E1F">
              <w:rPr>
                <w:sz w:val="22"/>
                <w:szCs w:val="22"/>
              </w:rPr>
              <w:t>5,0%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449" w14:textId="77777777" w:rsidR="004D3859" w:rsidRPr="00343E1F" w:rsidRDefault="004D3859" w:rsidP="00343E1F">
            <w:pPr>
              <w:jc w:val="center"/>
              <w:rPr>
                <w:sz w:val="22"/>
                <w:szCs w:val="22"/>
              </w:rPr>
            </w:pPr>
            <w:r w:rsidRPr="00343E1F">
              <w:rPr>
                <w:sz w:val="22"/>
                <w:szCs w:val="22"/>
              </w:rPr>
              <w:t>7,1%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29DB" w14:textId="77777777" w:rsidR="004D3859" w:rsidRPr="00343E1F" w:rsidRDefault="004D3859" w:rsidP="00343E1F">
            <w:pPr>
              <w:jc w:val="center"/>
              <w:rPr>
                <w:sz w:val="22"/>
                <w:szCs w:val="22"/>
              </w:rPr>
            </w:pPr>
            <w:r w:rsidRPr="00343E1F">
              <w:rPr>
                <w:sz w:val="22"/>
                <w:szCs w:val="22"/>
              </w:rPr>
              <w:t>3,4%</w:t>
            </w:r>
          </w:p>
        </w:tc>
      </w:tr>
    </w:tbl>
    <w:p w14:paraId="63C24CCC" w14:textId="77777777" w:rsidR="00B51804" w:rsidRDefault="00B40865" w:rsidP="00C60EF8">
      <w:pPr>
        <w:pStyle w:val="Normlnweb"/>
        <w:spacing w:before="240" w:beforeAutospacing="0" w:after="120" w:afterAutospacing="0"/>
        <w:jc w:val="both"/>
      </w:pPr>
      <w:r w:rsidRPr="00887265">
        <w:t xml:space="preserve">Další z rozpočtovaných transferů s vlivem na rozpočet kraje představují </w:t>
      </w:r>
      <w:r w:rsidRPr="00887265">
        <w:rPr>
          <w:b/>
          <w:u w:val="single"/>
        </w:rPr>
        <w:t>finanční příspěvky z rozpočtů obcí</w:t>
      </w:r>
      <w:r w:rsidRPr="00887265">
        <w:t xml:space="preserve"> Libereckého kraje na dopravní obslužnost, které vyjadřují podíl rozpočtů obcí na financování autobusové dopravní obslužnosti kraje. Celkový objem pro rok 202</w:t>
      </w:r>
      <w:r w:rsidR="004D3859">
        <w:t>2</w:t>
      </w:r>
      <w:r w:rsidRPr="00887265">
        <w:t xml:space="preserve"> a období následující ve</w:t>
      </w:r>
      <w:r w:rsidR="009C41FA">
        <w:t xml:space="preserve"> střednědobém</w:t>
      </w:r>
      <w:r w:rsidRPr="00887265">
        <w:t xml:space="preserve"> výhledu rozpočtu </w:t>
      </w:r>
      <w:r w:rsidR="009C41FA">
        <w:t>na období let 2022 </w:t>
      </w:r>
      <w:r w:rsidR="009C41FA" w:rsidRPr="00887265">
        <w:t>–</w:t>
      </w:r>
      <w:r w:rsidR="009C41FA">
        <w:t xml:space="preserve"> 2025 </w:t>
      </w:r>
      <w:r w:rsidRPr="00887265">
        <w:t>vychází ze stávajícího smluvního ujednání mezi krajem a obcemi.</w:t>
      </w:r>
    </w:p>
    <w:tbl>
      <w:tblPr>
        <w:tblW w:w="95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240"/>
        <w:gridCol w:w="1180"/>
        <w:gridCol w:w="1060"/>
        <w:gridCol w:w="996"/>
        <w:gridCol w:w="996"/>
        <w:gridCol w:w="996"/>
        <w:gridCol w:w="996"/>
      </w:tblGrid>
      <w:tr w:rsidR="004D3859" w:rsidRPr="004D3859" w14:paraId="68B50518" w14:textId="77777777" w:rsidTr="004D3859">
        <w:trPr>
          <w:trHeight w:val="330"/>
        </w:trPr>
        <w:tc>
          <w:tcPr>
            <w:tcW w:w="7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1177" w14:textId="77777777" w:rsidR="004D3859" w:rsidRPr="004D3859" w:rsidRDefault="004D3859" w:rsidP="004D3859">
            <w:r w:rsidRPr="00B12FA5">
              <w:rPr>
                <w:b/>
                <w:sz w:val="22"/>
                <w:szCs w:val="22"/>
              </w:rPr>
              <w:lastRenderedPageBreak/>
              <w:t>finanční příspěvky z rozpočtů obcí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D686" w14:textId="77777777" w:rsidR="004D3859" w:rsidRPr="004D3859" w:rsidRDefault="004D3859" w:rsidP="004D3859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9C9" w14:textId="77777777" w:rsidR="004D3859" w:rsidRPr="004D3859" w:rsidRDefault="004D3859" w:rsidP="004D3859">
            <w:pPr>
              <w:jc w:val="right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D3859" w:rsidRPr="004D3859" w14:paraId="0831D67B" w14:textId="77777777" w:rsidTr="004D3859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68F3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616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9299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9A93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C94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EEB5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5E4A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E9C3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4D3859" w:rsidRPr="004D3859" w14:paraId="427A58AB" w14:textId="77777777" w:rsidTr="004D3859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E1CE" w14:textId="77777777" w:rsidR="004D3859" w:rsidRPr="004D3859" w:rsidRDefault="004D3859" w:rsidP="004D3859">
            <w:pPr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93B8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EBA9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88F1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27 000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3129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0CC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26 133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FDA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26 133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B72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24 770</w:t>
            </w:r>
          </w:p>
        </w:tc>
      </w:tr>
      <w:tr w:rsidR="004D3859" w:rsidRPr="004D3859" w14:paraId="4130287F" w14:textId="77777777" w:rsidTr="004D3859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A8734E" w14:textId="77777777" w:rsidR="004D3859" w:rsidRPr="004D3859" w:rsidRDefault="004D3859" w:rsidP="004D3859">
            <w:pPr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5C79B6" w14:textId="77777777" w:rsidR="004D3859" w:rsidRPr="004D3859" w:rsidRDefault="004D3859" w:rsidP="004D3859">
            <w:pPr>
              <w:jc w:val="center"/>
              <w:rPr>
                <w:color w:val="000000"/>
              </w:rPr>
            </w:pPr>
            <w:r w:rsidRPr="004D3859">
              <w:rPr>
                <w:color w:val="000000"/>
              </w:rPr>
              <w:t>2022/2021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B6170F" w14:textId="77777777" w:rsidR="004D3859" w:rsidRPr="004D3859" w:rsidRDefault="004D3859" w:rsidP="004D3859">
            <w:pPr>
              <w:jc w:val="center"/>
              <w:rPr>
                <w:color w:val="000000"/>
              </w:rPr>
            </w:pPr>
            <w:r w:rsidRPr="004D3859">
              <w:rPr>
                <w:color w:val="000000"/>
              </w:rPr>
              <w:t>2021/2020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9F490E" w14:textId="77777777" w:rsidR="004D3859" w:rsidRPr="004D3859" w:rsidRDefault="004D3859" w:rsidP="004D3859">
            <w:pPr>
              <w:jc w:val="center"/>
              <w:rPr>
                <w:color w:val="000000"/>
              </w:rPr>
            </w:pPr>
            <w:r w:rsidRPr="004D3859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C2772D" w14:textId="77777777" w:rsidR="004D3859" w:rsidRPr="004D3859" w:rsidRDefault="004D3859" w:rsidP="004D3859">
            <w:pPr>
              <w:jc w:val="center"/>
              <w:rPr>
                <w:color w:val="000000"/>
              </w:rPr>
            </w:pPr>
            <w:r w:rsidRPr="004D3859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62D210" w14:textId="77777777" w:rsidR="004D3859" w:rsidRPr="004D3859" w:rsidRDefault="004D3859" w:rsidP="004D3859">
            <w:pPr>
              <w:jc w:val="center"/>
              <w:rPr>
                <w:color w:val="000000"/>
              </w:rPr>
            </w:pPr>
            <w:r w:rsidRPr="004D3859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218C0C" w14:textId="77777777" w:rsidR="004D3859" w:rsidRPr="004D3859" w:rsidRDefault="004D3859" w:rsidP="004D3859">
            <w:pPr>
              <w:jc w:val="center"/>
              <w:rPr>
                <w:color w:val="000000"/>
              </w:rPr>
            </w:pPr>
            <w:r w:rsidRPr="004D3859">
              <w:rPr>
                <w:color w:val="000000"/>
              </w:rPr>
              <w:t>2017/2016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069934" w14:textId="77777777" w:rsidR="004D3859" w:rsidRPr="004D3859" w:rsidRDefault="004D3859" w:rsidP="004D3859">
            <w:pPr>
              <w:jc w:val="center"/>
              <w:rPr>
                <w:color w:val="000000"/>
              </w:rPr>
            </w:pPr>
            <w:r w:rsidRPr="004D3859">
              <w:rPr>
                <w:color w:val="000000"/>
              </w:rPr>
              <w:t>2016/2015</w:t>
            </w:r>
          </w:p>
        </w:tc>
      </w:tr>
      <w:tr w:rsidR="004D3859" w:rsidRPr="004D3859" w14:paraId="52D597F2" w14:textId="77777777" w:rsidTr="004D3859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6A59" w14:textId="77777777" w:rsidR="004D3859" w:rsidRPr="004D3859" w:rsidRDefault="004D3859" w:rsidP="004D38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CCD8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65B1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0E5E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0889" w14:textId="77777777" w:rsidR="004D3859" w:rsidRPr="004D3859" w:rsidRDefault="004D3859" w:rsidP="004D385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D3859">
              <w:rPr>
                <w:b/>
                <w:bCs/>
                <w:color w:val="FF0000"/>
                <w:sz w:val="22"/>
                <w:szCs w:val="22"/>
              </w:rPr>
              <w:t>-133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830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9CC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 xml:space="preserve">1 363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870" w14:textId="77777777" w:rsidR="004D3859" w:rsidRPr="004D3859" w:rsidRDefault="004D3859" w:rsidP="004D38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</w:tr>
      <w:tr w:rsidR="004D3859" w:rsidRPr="004D3859" w14:paraId="0C4422FE" w14:textId="77777777" w:rsidTr="004D3859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EEC9" w14:textId="77777777" w:rsidR="004D3859" w:rsidRPr="004D3859" w:rsidRDefault="004D3859" w:rsidP="004D38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859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6FD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55F4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2,1%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3468" w14:textId="77777777" w:rsidR="004D3859" w:rsidRPr="004D3859" w:rsidRDefault="004D3859" w:rsidP="004D3859">
            <w:pPr>
              <w:jc w:val="center"/>
              <w:rPr>
                <w:color w:val="000000"/>
                <w:sz w:val="22"/>
                <w:szCs w:val="22"/>
              </w:rPr>
            </w:pPr>
            <w:r w:rsidRPr="004D3859">
              <w:rPr>
                <w:color w:val="000000"/>
                <w:sz w:val="22"/>
                <w:szCs w:val="22"/>
              </w:rPr>
              <w:t>3,8%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2731" w14:textId="77777777" w:rsidR="004D3859" w:rsidRPr="004D3859" w:rsidRDefault="004D3859" w:rsidP="004D3859">
            <w:pPr>
              <w:jc w:val="center"/>
              <w:rPr>
                <w:color w:val="FF0000"/>
                <w:sz w:val="22"/>
                <w:szCs w:val="22"/>
              </w:rPr>
            </w:pPr>
            <w:r w:rsidRPr="004D3859">
              <w:rPr>
                <w:color w:val="FF0000"/>
                <w:sz w:val="22"/>
                <w:szCs w:val="22"/>
              </w:rPr>
              <w:t>-0,5%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3920" w14:textId="77777777" w:rsidR="004D3859" w:rsidRPr="004D3859" w:rsidRDefault="004D3859" w:rsidP="004D3859">
            <w:pPr>
              <w:jc w:val="center"/>
              <w:rPr>
                <w:sz w:val="22"/>
                <w:szCs w:val="22"/>
              </w:rPr>
            </w:pPr>
            <w:r w:rsidRPr="004D3859">
              <w:rPr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4E8E" w14:textId="77777777" w:rsidR="004D3859" w:rsidRPr="004D3859" w:rsidRDefault="004D3859" w:rsidP="004D3859">
            <w:pPr>
              <w:jc w:val="center"/>
              <w:rPr>
                <w:sz w:val="22"/>
                <w:szCs w:val="22"/>
              </w:rPr>
            </w:pPr>
            <w:r w:rsidRPr="004D3859">
              <w:rPr>
                <w:sz w:val="22"/>
                <w:szCs w:val="22"/>
              </w:rPr>
              <w:t>5,5%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478" w14:textId="77777777" w:rsidR="004D3859" w:rsidRPr="004D3859" w:rsidRDefault="004D3859" w:rsidP="004D3859">
            <w:pPr>
              <w:jc w:val="center"/>
              <w:rPr>
                <w:sz w:val="22"/>
                <w:szCs w:val="22"/>
              </w:rPr>
            </w:pPr>
            <w:r w:rsidRPr="004D3859">
              <w:rPr>
                <w:sz w:val="22"/>
                <w:szCs w:val="22"/>
              </w:rPr>
              <w:t>0,0%</w:t>
            </w:r>
          </w:p>
        </w:tc>
      </w:tr>
    </w:tbl>
    <w:p w14:paraId="2CFF241F" w14:textId="77777777" w:rsidR="00CF0CCC" w:rsidRPr="00887265" w:rsidRDefault="00CF0CCC" w:rsidP="00C35805">
      <w:pPr>
        <w:spacing w:before="240"/>
        <w:jc w:val="center"/>
        <w:rPr>
          <w:b/>
          <w:sz w:val="28"/>
          <w:szCs w:val="24"/>
        </w:rPr>
      </w:pPr>
      <w:r w:rsidRPr="00887265">
        <w:rPr>
          <w:b/>
          <w:sz w:val="28"/>
          <w:szCs w:val="24"/>
        </w:rPr>
        <w:t>I</w:t>
      </w:r>
      <w:r>
        <w:rPr>
          <w:b/>
          <w:sz w:val="28"/>
          <w:szCs w:val="24"/>
        </w:rPr>
        <w:t>I</w:t>
      </w:r>
      <w:r w:rsidRPr="00887265">
        <w:rPr>
          <w:b/>
          <w:sz w:val="28"/>
          <w:szCs w:val="24"/>
        </w:rPr>
        <w:t xml:space="preserve">I. </w:t>
      </w:r>
      <w:r>
        <w:rPr>
          <w:b/>
          <w:sz w:val="28"/>
          <w:szCs w:val="24"/>
        </w:rPr>
        <w:t>Financování</w:t>
      </w:r>
    </w:p>
    <w:p w14:paraId="5319756E" w14:textId="77777777" w:rsidR="00FE306B" w:rsidRDefault="00CF0CCC" w:rsidP="009C41FA">
      <w:pPr>
        <w:pStyle w:val="Normlnweb"/>
        <w:spacing w:before="120" w:beforeAutospacing="0" w:after="120" w:afterAutospacing="0"/>
        <w:jc w:val="both"/>
      </w:pPr>
      <w:r>
        <w:t>Pro rok 202</w:t>
      </w:r>
      <w:r w:rsidR="00FE306B">
        <w:t>2</w:t>
      </w:r>
      <w:r>
        <w:t xml:space="preserve"> je </w:t>
      </w:r>
      <w:r w:rsidR="00EF2CEE">
        <w:t xml:space="preserve">ve </w:t>
      </w:r>
      <w:r w:rsidR="009C41FA">
        <w:t xml:space="preserve">střednědobém </w:t>
      </w:r>
      <w:r w:rsidR="00557E1F">
        <w:t xml:space="preserve">výhledu rozpočtu počítáno </w:t>
      </w:r>
      <w:r w:rsidR="00557E1F" w:rsidRPr="004D337B">
        <w:t>s </w:t>
      </w:r>
      <w:r w:rsidR="004D337B" w:rsidRPr="004D337B">
        <w:t>částkou 31</w:t>
      </w:r>
      <w:r w:rsidR="00557E1F" w:rsidRPr="004D337B">
        <w:t>0 000 tis. Kč, která</w:t>
      </w:r>
      <w:r w:rsidR="00557E1F">
        <w:t xml:space="preserve"> </w:t>
      </w:r>
      <w:r w:rsidR="00C5433A">
        <w:t xml:space="preserve">zhruba odpovídá úpravě zákona č. 243/2000 Sb., </w:t>
      </w:r>
      <w:r w:rsidR="00C5433A" w:rsidRPr="00192CBE">
        <w:t>o rozpočtovém určení dan</w:t>
      </w:r>
      <w:r w:rsidR="00C5433A">
        <w:t>í s účinností od 1. 1. 2021, a která nemohla být</w:t>
      </w:r>
      <w:r w:rsidR="005217D9">
        <w:t xml:space="preserve"> ve schváleném rozpočtu kraje 2</w:t>
      </w:r>
      <w:r w:rsidR="00C5433A">
        <w:t>021 zohledněna</w:t>
      </w:r>
      <w:r w:rsidR="008F0E3F">
        <w:t>.</w:t>
      </w:r>
      <w:r w:rsidR="009C41FA">
        <w:t xml:space="preserve"> Pro rok 2023 je </w:t>
      </w:r>
      <w:r w:rsidR="004C63CA">
        <w:t xml:space="preserve">pak </w:t>
      </w:r>
      <w:r w:rsidR="00C5433A">
        <w:t xml:space="preserve">prostřednictvím financování počítáno s objemem na úrovni </w:t>
      </w:r>
      <w:r w:rsidR="009C41FA">
        <w:t>50 000 tis. Kč.</w:t>
      </w:r>
    </w:p>
    <w:p w14:paraId="12BAD155" w14:textId="77777777" w:rsidR="001C08D7" w:rsidRDefault="001C08D7" w:rsidP="009C41FA">
      <w:pPr>
        <w:pStyle w:val="Normlnweb"/>
        <w:spacing w:before="240" w:beforeAutospacing="0" w:after="120" w:afterAutospacing="0"/>
        <w:jc w:val="center"/>
        <w:rPr>
          <w:b/>
        </w:rPr>
      </w:pPr>
      <w:r w:rsidRPr="004D337B">
        <w:rPr>
          <w:b/>
        </w:rPr>
        <w:t>Bilance příjmů</w:t>
      </w:r>
      <w:r w:rsidR="004C63CA" w:rsidRPr="004D337B">
        <w:rPr>
          <w:b/>
        </w:rPr>
        <w:t xml:space="preserve"> / zdrojů</w:t>
      </w:r>
      <w:r w:rsidRPr="004D337B">
        <w:rPr>
          <w:b/>
        </w:rPr>
        <w:t xml:space="preserve"> kraje na období let 20</w:t>
      </w:r>
      <w:r w:rsidR="007131E3" w:rsidRPr="004D337B">
        <w:rPr>
          <w:b/>
        </w:rPr>
        <w:t>2</w:t>
      </w:r>
      <w:r w:rsidR="008F0E3F" w:rsidRPr="004D337B">
        <w:rPr>
          <w:b/>
        </w:rPr>
        <w:t>2</w:t>
      </w:r>
      <w:r w:rsidRPr="004D337B">
        <w:rPr>
          <w:b/>
        </w:rPr>
        <w:t xml:space="preserve"> – 202</w:t>
      </w:r>
      <w:r w:rsidR="008F0E3F" w:rsidRPr="004D337B">
        <w:rPr>
          <w:b/>
        </w:rPr>
        <w:t>5</w:t>
      </w:r>
    </w:p>
    <w:tbl>
      <w:tblPr>
        <w:tblW w:w="100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1304"/>
        <w:gridCol w:w="1134"/>
        <w:gridCol w:w="1304"/>
        <w:gridCol w:w="1304"/>
        <w:gridCol w:w="113"/>
        <w:gridCol w:w="1191"/>
        <w:gridCol w:w="113"/>
      </w:tblGrid>
      <w:tr w:rsidR="00923B1D" w:rsidRPr="000A4BE5" w14:paraId="68904C1B" w14:textId="77777777" w:rsidTr="00923B1D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7196" w14:textId="77777777" w:rsidR="000A4BE5" w:rsidRPr="000A4BE5" w:rsidRDefault="000A4BE5" w:rsidP="000A4BE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5AD0" w14:textId="77777777" w:rsidR="000A4BE5" w:rsidRPr="000A4BE5" w:rsidRDefault="000A4BE5" w:rsidP="000A4BE5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B6CD" w14:textId="77777777" w:rsidR="000A4BE5" w:rsidRPr="000A4BE5" w:rsidRDefault="000A4BE5" w:rsidP="000A4BE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BD20" w14:textId="77777777" w:rsidR="000A4BE5" w:rsidRPr="000A4BE5" w:rsidRDefault="000A4BE5" w:rsidP="000A4BE5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489E" w14:textId="77777777" w:rsidR="000A4BE5" w:rsidRPr="000A4BE5" w:rsidRDefault="000A4BE5" w:rsidP="000A4BE5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C6FE" w14:textId="77777777" w:rsidR="000A4BE5" w:rsidRPr="000A4BE5" w:rsidRDefault="000A4BE5" w:rsidP="000A4BE5"/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BFD6" w14:textId="77777777" w:rsidR="000A4BE5" w:rsidRPr="000A4BE5" w:rsidRDefault="000A4BE5" w:rsidP="00B64DF3">
            <w:pPr>
              <w:jc w:val="right"/>
              <w:rPr>
                <w:color w:val="000000"/>
                <w:sz w:val="22"/>
                <w:szCs w:val="22"/>
              </w:rPr>
            </w:pPr>
            <w:r w:rsidRPr="000A4BE5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923B1D" w:rsidRPr="000A4BE5" w14:paraId="221BDF4A" w14:textId="77777777" w:rsidTr="009C41FA">
        <w:trPr>
          <w:gridAfter w:val="1"/>
          <w:wAfter w:w="113" w:type="dxa"/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02C4A013" w14:textId="77777777" w:rsidR="000A4BE5" w:rsidRPr="000A4BE5" w:rsidRDefault="000A4BE5" w:rsidP="000A4BE5">
            <w:pPr>
              <w:jc w:val="center"/>
              <w:rPr>
                <w:b/>
                <w:bCs/>
              </w:rPr>
            </w:pPr>
            <w:r w:rsidRPr="000A4BE5">
              <w:rPr>
                <w:b/>
                <w:bCs/>
              </w:rPr>
              <w:t xml:space="preserve">PŘÍJMY </w:t>
            </w:r>
            <w:r w:rsidR="004C63CA">
              <w:rPr>
                <w:b/>
                <w:bCs/>
              </w:rPr>
              <w:t xml:space="preserve"> / ZDROJE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C3D9A78" w14:textId="77777777" w:rsidR="000A4BE5" w:rsidRPr="000A4BE5" w:rsidRDefault="000A4BE5" w:rsidP="000A4BE5">
            <w:pPr>
              <w:jc w:val="center"/>
              <w:rPr>
                <w:b/>
                <w:bCs/>
              </w:rPr>
            </w:pPr>
            <w:r w:rsidRPr="000A4BE5">
              <w:rPr>
                <w:b/>
                <w:bCs/>
              </w:rPr>
              <w:t>SR 2021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25BD5D2" w14:textId="77777777" w:rsidR="000A4BE5" w:rsidRPr="000A4BE5" w:rsidRDefault="000A4BE5" w:rsidP="000A4BE5">
            <w:pPr>
              <w:jc w:val="center"/>
              <w:rPr>
                <w:b/>
                <w:bCs/>
              </w:rPr>
            </w:pPr>
            <w:r w:rsidRPr="000A4BE5">
              <w:rPr>
                <w:b/>
                <w:bCs/>
              </w:rPr>
              <w:t>NR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26BD2B" w14:textId="77777777" w:rsidR="000A4BE5" w:rsidRPr="000A4BE5" w:rsidRDefault="000A4BE5" w:rsidP="000A4BE5">
            <w:pPr>
              <w:jc w:val="center"/>
              <w:rPr>
                <w:b/>
                <w:bCs/>
                <w:i/>
                <w:iCs/>
              </w:rPr>
            </w:pPr>
            <w:r w:rsidRPr="000A4BE5">
              <w:rPr>
                <w:b/>
                <w:bCs/>
                <w:i/>
                <w:iCs/>
              </w:rPr>
              <w:t>Rozdíl NR 2021 - SR 2020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33F969" w14:textId="77777777" w:rsidR="000A4BE5" w:rsidRPr="000A4BE5" w:rsidRDefault="000A4BE5" w:rsidP="000A4BE5">
            <w:pPr>
              <w:jc w:val="center"/>
              <w:rPr>
                <w:b/>
                <w:bCs/>
              </w:rPr>
            </w:pPr>
            <w:r w:rsidRPr="000A4BE5">
              <w:rPr>
                <w:b/>
                <w:bCs/>
              </w:rPr>
              <w:t>SVR 2023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F3DC02" w14:textId="77777777" w:rsidR="000A4BE5" w:rsidRPr="000A4BE5" w:rsidRDefault="000A4BE5" w:rsidP="000A4BE5">
            <w:pPr>
              <w:jc w:val="center"/>
              <w:rPr>
                <w:b/>
                <w:bCs/>
              </w:rPr>
            </w:pPr>
            <w:r w:rsidRPr="000A4BE5">
              <w:rPr>
                <w:b/>
                <w:bCs/>
              </w:rPr>
              <w:t>SVR 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4BE84E" w14:textId="77777777" w:rsidR="000A4BE5" w:rsidRPr="000A4BE5" w:rsidRDefault="000A4BE5" w:rsidP="000A4BE5">
            <w:pPr>
              <w:jc w:val="center"/>
              <w:rPr>
                <w:b/>
                <w:bCs/>
              </w:rPr>
            </w:pPr>
            <w:r w:rsidRPr="000A4BE5">
              <w:rPr>
                <w:b/>
                <w:bCs/>
              </w:rPr>
              <w:t>SVR 2025</w:t>
            </w:r>
          </w:p>
        </w:tc>
      </w:tr>
      <w:tr w:rsidR="00BE1E12" w:rsidRPr="00B64DF3" w14:paraId="07060159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364" w14:textId="77777777" w:rsidR="00BE1E12" w:rsidRPr="000A4BE5" w:rsidRDefault="00BE1E12" w:rsidP="00BE1E12">
            <w:pPr>
              <w:jc w:val="both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1) Daňové příjmy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A8D2E13" w14:textId="77777777" w:rsidR="00BE1E12" w:rsidRPr="000A4BE5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2 988 900,00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52D51F6" w14:textId="77777777" w:rsidR="00BE1E12" w:rsidRPr="000A4BE5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3 348 920,00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A03" w14:textId="77777777" w:rsidR="00BE1E12" w:rsidRPr="00BE1E12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BE1E12">
              <w:rPr>
                <w:b/>
                <w:bCs/>
                <w:sz w:val="22"/>
                <w:szCs w:val="22"/>
              </w:rPr>
              <w:t>360 020,00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14B" w14:textId="77777777" w:rsidR="00BE1E12" w:rsidRPr="00BE1E12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BE1E12">
              <w:rPr>
                <w:b/>
                <w:bCs/>
                <w:sz w:val="22"/>
                <w:szCs w:val="22"/>
              </w:rPr>
              <w:t>3 631 970,00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79AB" w14:textId="77777777" w:rsidR="00BE1E12" w:rsidRPr="00BE1E12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BE1E12">
              <w:rPr>
                <w:b/>
                <w:bCs/>
                <w:sz w:val="22"/>
                <w:szCs w:val="22"/>
              </w:rPr>
              <w:t>3 740 361,50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3A4" w14:textId="77777777" w:rsidR="00BE1E12" w:rsidRPr="00BE1E12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BE1E12">
              <w:rPr>
                <w:b/>
                <w:bCs/>
                <w:sz w:val="22"/>
                <w:szCs w:val="22"/>
              </w:rPr>
              <w:t>3 852 004,75</w:t>
            </w:r>
          </w:p>
        </w:tc>
      </w:tr>
      <w:tr w:rsidR="00BE1E12" w:rsidRPr="000A4BE5" w14:paraId="07527E4F" w14:textId="77777777" w:rsidTr="00BE1E12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3D9" w14:textId="77777777" w:rsidR="00BE1E12" w:rsidRPr="000A4BE5" w:rsidRDefault="00BE1E12" w:rsidP="00BE1E12">
            <w:pPr>
              <w:jc w:val="both"/>
            </w:pPr>
            <w:r w:rsidRPr="000A4BE5">
              <w:t xml:space="preserve">sdílené daně - podíl na sdílených daních státu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45F0E5F" w14:textId="77777777" w:rsidR="00BE1E12" w:rsidRPr="000A4BE5" w:rsidRDefault="00BE1E12" w:rsidP="00BE1E12">
            <w:pPr>
              <w:jc w:val="right"/>
            </w:pPr>
            <w:r w:rsidRPr="000A4BE5">
              <w:t>2 970 000,00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DB71160" w14:textId="77777777" w:rsidR="00BE1E12" w:rsidRPr="000A4BE5" w:rsidRDefault="00BE1E12" w:rsidP="00BE1E12">
            <w:pPr>
              <w:jc w:val="right"/>
            </w:pPr>
            <w:r w:rsidRPr="000A4BE5">
              <w:t>3 330 000,00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8EE" w14:textId="77777777" w:rsidR="00BE1E12" w:rsidRPr="000A4BE5" w:rsidRDefault="00BE1E12" w:rsidP="00BE1E12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360 000,00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E8E6" w14:textId="77777777" w:rsidR="00BE1E12" w:rsidRPr="00BE1E12" w:rsidRDefault="00BE1E12" w:rsidP="00BE1E12">
            <w:pPr>
              <w:jc w:val="right"/>
            </w:pPr>
            <w:r w:rsidRPr="00BE1E12">
              <w:t>3 613 050,00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A05E" w14:textId="77777777" w:rsidR="00BE1E12" w:rsidRPr="00BE1E12" w:rsidRDefault="00BE1E12" w:rsidP="00BE1E12">
            <w:pPr>
              <w:jc w:val="right"/>
            </w:pPr>
            <w:r w:rsidRPr="00BE1E12">
              <w:t>3 721 441,50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F457" w14:textId="77777777" w:rsidR="00BE1E12" w:rsidRPr="00BE1E12" w:rsidRDefault="00BE1E12" w:rsidP="00BE1E12">
            <w:pPr>
              <w:jc w:val="right"/>
            </w:pPr>
            <w:r w:rsidRPr="00BE1E12">
              <w:t>3 833 084,75</w:t>
            </w:r>
          </w:p>
        </w:tc>
      </w:tr>
      <w:tr w:rsidR="00923B1D" w:rsidRPr="000A4BE5" w14:paraId="54BF4FF5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1DE" w14:textId="77777777" w:rsidR="000A4BE5" w:rsidRPr="000A4BE5" w:rsidRDefault="000A4BE5" w:rsidP="000A4BE5">
            <w:pPr>
              <w:jc w:val="both"/>
            </w:pPr>
            <w:r w:rsidRPr="000A4BE5">
              <w:t xml:space="preserve">správní poplatky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E1F98B9" w14:textId="77777777" w:rsidR="000A4BE5" w:rsidRPr="000A4BE5" w:rsidRDefault="000A4BE5" w:rsidP="000A4BE5">
            <w:pPr>
              <w:jc w:val="right"/>
            </w:pPr>
            <w:r w:rsidRPr="000A4BE5">
              <w:t>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D32B817" w14:textId="77777777" w:rsidR="000A4BE5" w:rsidRPr="000A4BE5" w:rsidRDefault="000A4BE5" w:rsidP="000A4BE5">
            <w:pPr>
              <w:jc w:val="right"/>
            </w:pPr>
            <w:r w:rsidRPr="000A4BE5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4C0" w14:textId="77777777" w:rsidR="000A4BE5" w:rsidRPr="000A4BE5" w:rsidRDefault="000A4BE5" w:rsidP="000A4BE5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741" w14:textId="77777777" w:rsidR="000A4BE5" w:rsidRPr="000A4BE5" w:rsidRDefault="000A4BE5" w:rsidP="000A4BE5">
            <w:pPr>
              <w:jc w:val="right"/>
            </w:pPr>
            <w:r w:rsidRPr="000A4BE5">
              <w:t>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C0B" w14:textId="77777777" w:rsidR="000A4BE5" w:rsidRPr="000A4BE5" w:rsidRDefault="000A4BE5" w:rsidP="000A4BE5">
            <w:pPr>
              <w:jc w:val="right"/>
            </w:pPr>
            <w:r w:rsidRPr="000A4BE5">
              <w:t>600,00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D43" w14:textId="77777777" w:rsidR="000A4BE5" w:rsidRPr="000A4BE5" w:rsidRDefault="000A4BE5" w:rsidP="000A4BE5">
            <w:pPr>
              <w:jc w:val="right"/>
            </w:pPr>
            <w:r w:rsidRPr="000A4BE5">
              <w:t>600,00</w:t>
            </w:r>
          </w:p>
        </w:tc>
      </w:tr>
      <w:tr w:rsidR="00923B1D" w:rsidRPr="000A4BE5" w14:paraId="28080913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41D2" w14:textId="77777777" w:rsidR="000A4BE5" w:rsidRPr="000A4BE5" w:rsidRDefault="000A4BE5" w:rsidP="000A4BE5">
            <w:pPr>
              <w:jc w:val="both"/>
            </w:pPr>
            <w:r w:rsidRPr="000A4BE5">
              <w:t>ostatní př</w:t>
            </w:r>
            <w:r w:rsidR="00B64DF3">
              <w:t>í</w:t>
            </w:r>
            <w:r w:rsidRPr="000A4BE5">
              <w:t>jmy - poplatky ovzduší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C8EAA3" w14:textId="77777777" w:rsidR="000A4BE5" w:rsidRPr="000A4BE5" w:rsidRDefault="000A4BE5" w:rsidP="000A4BE5">
            <w:pPr>
              <w:jc w:val="right"/>
            </w:pPr>
            <w:r w:rsidRPr="000A4BE5">
              <w:t>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9DE1E6C" w14:textId="77777777" w:rsidR="000A4BE5" w:rsidRPr="000A4BE5" w:rsidRDefault="000A4BE5" w:rsidP="000A4BE5">
            <w:pPr>
              <w:jc w:val="right"/>
            </w:pPr>
            <w:r w:rsidRPr="000A4BE5"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958" w14:textId="77777777" w:rsidR="000A4BE5" w:rsidRPr="000A4BE5" w:rsidRDefault="000A4BE5" w:rsidP="000A4BE5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313" w14:textId="77777777" w:rsidR="000A4BE5" w:rsidRPr="000A4BE5" w:rsidRDefault="000A4BE5" w:rsidP="000A4BE5">
            <w:pPr>
              <w:jc w:val="right"/>
            </w:pPr>
            <w:r w:rsidRPr="000A4BE5">
              <w:t>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580" w14:textId="77777777" w:rsidR="000A4BE5" w:rsidRPr="000A4BE5" w:rsidRDefault="000A4BE5" w:rsidP="000A4BE5">
            <w:pPr>
              <w:jc w:val="right"/>
            </w:pPr>
            <w:r w:rsidRPr="000A4BE5">
              <w:t>320,00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43E" w14:textId="77777777" w:rsidR="000A4BE5" w:rsidRPr="000A4BE5" w:rsidRDefault="000A4BE5" w:rsidP="000A4BE5">
            <w:pPr>
              <w:jc w:val="right"/>
            </w:pPr>
            <w:r w:rsidRPr="000A4BE5">
              <w:t>320,00</w:t>
            </w:r>
          </w:p>
        </w:tc>
      </w:tr>
      <w:tr w:rsidR="00923B1D" w:rsidRPr="000A4BE5" w14:paraId="3EFCF5C0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CC4" w14:textId="77777777" w:rsidR="000A4BE5" w:rsidRPr="000A4BE5" w:rsidRDefault="000A4BE5" w:rsidP="000A4BE5">
            <w:pPr>
              <w:jc w:val="both"/>
            </w:pPr>
            <w:r w:rsidRPr="000A4BE5">
              <w:t>poplatky za odběr podzemních vod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4323440" w14:textId="77777777" w:rsidR="000A4BE5" w:rsidRPr="000A4BE5" w:rsidRDefault="000A4BE5" w:rsidP="000A4BE5">
            <w:pPr>
              <w:jc w:val="right"/>
            </w:pPr>
            <w:r w:rsidRPr="000A4BE5">
              <w:t>18 000,00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50B6E6B" w14:textId="77777777" w:rsidR="000A4BE5" w:rsidRPr="000A4BE5" w:rsidRDefault="000A4BE5" w:rsidP="000A4BE5">
            <w:pPr>
              <w:jc w:val="right"/>
            </w:pPr>
            <w:r w:rsidRPr="000A4BE5"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B951" w14:textId="77777777" w:rsidR="000A4BE5" w:rsidRPr="000A4BE5" w:rsidRDefault="000A4BE5" w:rsidP="000A4BE5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5FA" w14:textId="77777777" w:rsidR="000A4BE5" w:rsidRPr="000A4BE5" w:rsidRDefault="000A4BE5" w:rsidP="000A4BE5">
            <w:pPr>
              <w:jc w:val="right"/>
            </w:pPr>
            <w:r w:rsidRPr="000A4BE5">
              <w:t>18 000,00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195" w14:textId="77777777" w:rsidR="000A4BE5" w:rsidRPr="000A4BE5" w:rsidRDefault="000A4BE5" w:rsidP="000A4BE5">
            <w:pPr>
              <w:jc w:val="right"/>
            </w:pPr>
            <w:r w:rsidRPr="000A4BE5">
              <w:t>18 000,00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233" w14:textId="77777777" w:rsidR="000A4BE5" w:rsidRPr="000A4BE5" w:rsidRDefault="000A4BE5" w:rsidP="000A4BE5">
            <w:pPr>
              <w:jc w:val="right"/>
            </w:pPr>
            <w:r w:rsidRPr="000A4BE5">
              <w:t>18 000,00</w:t>
            </w:r>
          </w:p>
        </w:tc>
      </w:tr>
      <w:tr w:rsidR="00923B1D" w:rsidRPr="00B64DF3" w14:paraId="7ACDB0F1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B93" w14:textId="77777777" w:rsidR="000A4BE5" w:rsidRPr="000A4BE5" w:rsidRDefault="000A4BE5" w:rsidP="000A4BE5">
            <w:pPr>
              <w:jc w:val="both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2) Nedaňové příjmy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698FB32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70 968,11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5E967C2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94 893,34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58F6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23 925,23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D40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91 893,34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210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91 893,34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CA4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91 893,34</w:t>
            </w:r>
          </w:p>
        </w:tc>
      </w:tr>
      <w:tr w:rsidR="00923B1D" w:rsidRPr="000A4BE5" w14:paraId="4FEF653C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6EF" w14:textId="77777777" w:rsidR="000A4BE5" w:rsidRPr="000A4BE5" w:rsidRDefault="000A4BE5" w:rsidP="000A4BE5">
            <w:pPr>
              <w:jc w:val="both"/>
            </w:pPr>
            <w:r w:rsidRPr="000A4BE5">
              <w:t>úrokové výnosy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BB8E28D" w14:textId="77777777" w:rsidR="000A4BE5" w:rsidRPr="000A4BE5" w:rsidRDefault="000A4BE5" w:rsidP="000A4BE5">
            <w:pPr>
              <w:jc w:val="right"/>
            </w:pPr>
            <w:r w:rsidRPr="000A4BE5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ED8325B" w14:textId="77777777" w:rsidR="000A4BE5" w:rsidRPr="000A4BE5" w:rsidRDefault="000A4BE5" w:rsidP="000A4BE5">
            <w:pPr>
              <w:jc w:val="right"/>
            </w:pPr>
            <w:r w:rsidRPr="000A4BE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5EB" w14:textId="77777777" w:rsidR="000A4BE5" w:rsidRPr="000A4BE5" w:rsidRDefault="000A4BE5" w:rsidP="000A4BE5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4 000,00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1AF" w14:textId="77777777" w:rsidR="000A4BE5" w:rsidRPr="000A4BE5" w:rsidRDefault="000A4BE5" w:rsidP="000A4BE5">
            <w:pPr>
              <w:jc w:val="right"/>
            </w:pPr>
            <w:r w:rsidRPr="000A4BE5">
              <w:t>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432" w14:textId="77777777" w:rsidR="000A4BE5" w:rsidRPr="000A4BE5" w:rsidRDefault="000A4BE5" w:rsidP="000A4BE5">
            <w:pPr>
              <w:jc w:val="right"/>
            </w:pPr>
            <w:r w:rsidRPr="000A4BE5">
              <w:t>5 000,00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0A" w14:textId="77777777" w:rsidR="000A4BE5" w:rsidRPr="000A4BE5" w:rsidRDefault="000A4BE5" w:rsidP="000A4BE5">
            <w:pPr>
              <w:jc w:val="right"/>
            </w:pPr>
            <w:r w:rsidRPr="000A4BE5">
              <w:t>5 000,00</w:t>
            </w:r>
          </w:p>
        </w:tc>
      </w:tr>
      <w:tr w:rsidR="00923B1D" w:rsidRPr="000A4BE5" w14:paraId="742EEDEE" w14:textId="77777777" w:rsidTr="009C41FA">
        <w:trPr>
          <w:gridAfter w:val="1"/>
          <w:wAfter w:w="113" w:type="dxa"/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334" w14:textId="77777777" w:rsidR="000A4BE5" w:rsidRPr="000A4BE5" w:rsidRDefault="000A4BE5" w:rsidP="000A4BE5">
            <w:pPr>
              <w:jc w:val="both"/>
            </w:pPr>
            <w:r w:rsidRPr="000A4BE5">
              <w:t>splátky návratných finančních výpomocí a zápůjček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D1AF4A8" w14:textId="77777777" w:rsidR="000A4BE5" w:rsidRPr="000A4BE5" w:rsidRDefault="000A4BE5" w:rsidP="000A4BE5">
            <w:pPr>
              <w:jc w:val="right"/>
            </w:pPr>
            <w:r w:rsidRPr="000A4BE5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E287E70" w14:textId="77777777" w:rsidR="000A4BE5" w:rsidRPr="000A4BE5" w:rsidRDefault="000A4BE5" w:rsidP="000A4BE5">
            <w:pPr>
              <w:jc w:val="right"/>
            </w:pPr>
            <w:r w:rsidRPr="000A4BE5"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B5F" w14:textId="77777777" w:rsidR="000A4BE5" w:rsidRPr="000A4BE5" w:rsidRDefault="000A4BE5" w:rsidP="000A4BE5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4 000,00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0FCD" w14:textId="77777777" w:rsidR="000A4BE5" w:rsidRPr="000A4BE5" w:rsidRDefault="000A4BE5" w:rsidP="000A4BE5">
            <w:pPr>
              <w:jc w:val="right"/>
            </w:pPr>
            <w:r w:rsidRPr="000A4BE5"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1B8" w14:textId="77777777" w:rsidR="000A4BE5" w:rsidRPr="000A4BE5" w:rsidRDefault="000A4BE5" w:rsidP="000A4BE5">
            <w:pPr>
              <w:jc w:val="right"/>
            </w:pPr>
            <w:r w:rsidRPr="000A4BE5">
              <w:t>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5F1" w14:textId="77777777" w:rsidR="000A4BE5" w:rsidRPr="000A4BE5" w:rsidRDefault="000A4BE5" w:rsidP="000A4BE5">
            <w:pPr>
              <w:jc w:val="right"/>
            </w:pPr>
            <w:r w:rsidRPr="000A4BE5">
              <w:t>0,00</w:t>
            </w:r>
          </w:p>
        </w:tc>
      </w:tr>
      <w:tr w:rsidR="00923B1D" w:rsidRPr="000A4BE5" w14:paraId="088A0890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C6E" w14:textId="77777777" w:rsidR="000A4BE5" w:rsidRPr="000A4BE5" w:rsidRDefault="000A4BE5" w:rsidP="000A4BE5">
            <w:pPr>
              <w:jc w:val="both"/>
            </w:pPr>
            <w:r w:rsidRPr="000A4BE5">
              <w:t xml:space="preserve">odvody odpisů z nemovitého majetku PO kraje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731734C" w14:textId="77777777" w:rsidR="000A4BE5" w:rsidRPr="000A4BE5" w:rsidRDefault="000A4BE5" w:rsidP="000A4BE5">
            <w:pPr>
              <w:jc w:val="right"/>
            </w:pPr>
            <w:r w:rsidRPr="000A4BE5">
              <w:t>37 004,65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F21148E" w14:textId="77777777" w:rsidR="000A4BE5" w:rsidRPr="000A4BE5" w:rsidRDefault="000A4BE5" w:rsidP="000A4BE5">
            <w:pPr>
              <w:jc w:val="right"/>
            </w:pPr>
            <w:r w:rsidRPr="000A4BE5">
              <w:t>51 748,84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5A4" w14:textId="77777777" w:rsidR="000A4BE5" w:rsidRPr="000A4BE5" w:rsidRDefault="000A4BE5" w:rsidP="000A4BE5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14 744,19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0BC" w14:textId="77777777" w:rsidR="000A4BE5" w:rsidRPr="000A4BE5" w:rsidRDefault="000A4BE5" w:rsidP="000A4BE5">
            <w:pPr>
              <w:jc w:val="right"/>
            </w:pPr>
            <w:r w:rsidRPr="000A4BE5">
              <w:t>51 748,84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550" w14:textId="77777777" w:rsidR="000A4BE5" w:rsidRPr="000A4BE5" w:rsidRDefault="000A4BE5" w:rsidP="000A4BE5">
            <w:pPr>
              <w:jc w:val="right"/>
            </w:pPr>
            <w:r w:rsidRPr="000A4BE5">
              <w:t>51 748,84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FCF" w14:textId="77777777" w:rsidR="000A4BE5" w:rsidRPr="000A4BE5" w:rsidRDefault="000A4BE5" w:rsidP="000A4BE5">
            <w:pPr>
              <w:jc w:val="right"/>
            </w:pPr>
            <w:r w:rsidRPr="000A4BE5">
              <w:t>51 748,84</w:t>
            </w:r>
          </w:p>
        </w:tc>
      </w:tr>
      <w:tr w:rsidR="00923B1D" w:rsidRPr="000A4BE5" w14:paraId="719A9532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00E" w14:textId="77777777" w:rsidR="000A4BE5" w:rsidRPr="000A4BE5" w:rsidRDefault="000A4BE5" w:rsidP="000A4BE5">
            <w:pPr>
              <w:jc w:val="both"/>
            </w:pPr>
            <w:r w:rsidRPr="000A4BE5">
              <w:t>ostatní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F158537" w14:textId="77777777" w:rsidR="000A4BE5" w:rsidRPr="000A4BE5" w:rsidRDefault="000A4BE5" w:rsidP="000A4BE5">
            <w:pPr>
              <w:jc w:val="right"/>
            </w:pPr>
            <w:r w:rsidRPr="000A4BE5">
              <w:t>33 963,46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7A45770" w14:textId="77777777" w:rsidR="000A4BE5" w:rsidRPr="000A4BE5" w:rsidRDefault="000A4BE5" w:rsidP="000A4BE5">
            <w:pPr>
              <w:jc w:val="right"/>
            </w:pPr>
            <w:r w:rsidRPr="000A4BE5">
              <w:t>35 144,50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FF8" w14:textId="77777777" w:rsidR="000A4BE5" w:rsidRPr="000A4BE5" w:rsidRDefault="000A4BE5" w:rsidP="000A4BE5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1 181,04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D20" w14:textId="77777777" w:rsidR="000A4BE5" w:rsidRPr="000A4BE5" w:rsidRDefault="000A4BE5" w:rsidP="000A4BE5">
            <w:pPr>
              <w:jc w:val="right"/>
            </w:pPr>
            <w:r w:rsidRPr="000A4BE5">
              <w:t>35 144,50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8A8" w14:textId="77777777" w:rsidR="000A4BE5" w:rsidRPr="000A4BE5" w:rsidRDefault="000A4BE5" w:rsidP="000A4BE5">
            <w:pPr>
              <w:jc w:val="right"/>
            </w:pPr>
            <w:r w:rsidRPr="000A4BE5">
              <w:t>35 144,50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289" w14:textId="77777777" w:rsidR="000A4BE5" w:rsidRPr="000A4BE5" w:rsidRDefault="000A4BE5" w:rsidP="000A4BE5">
            <w:pPr>
              <w:jc w:val="right"/>
            </w:pPr>
            <w:r w:rsidRPr="000A4BE5">
              <w:t>35 144,50</w:t>
            </w:r>
          </w:p>
        </w:tc>
      </w:tr>
      <w:tr w:rsidR="00923B1D" w:rsidRPr="00B64DF3" w14:paraId="652246B3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0CA" w14:textId="77777777" w:rsidR="000A4BE5" w:rsidRPr="000A4BE5" w:rsidRDefault="000A4BE5" w:rsidP="000A4BE5">
            <w:pPr>
              <w:jc w:val="both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 xml:space="preserve">3) Dotace a příspěvky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9D74882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127 608,88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305AF57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132 610,78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039" w14:textId="77777777" w:rsidR="000A4BE5" w:rsidRPr="000A4BE5" w:rsidRDefault="000A4BE5" w:rsidP="000A4BE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A4BE5">
              <w:rPr>
                <w:b/>
                <w:bCs/>
                <w:i/>
                <w:iCs/>
                <w:sz w:val="22"/>
                <w:szCs w:val="22"/>
              </w:rPr>
              <w:t>5 001,90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899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135 761,98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0C6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139 007,71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194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142 350,81</w:t>
            </w:r>
          </w:p>
        </w:tc>
      </w:tr>
      <w:tr w:rsidR="00923B1D" w:rsidRPr="000A4BE5" w14:paraId="03F2D6E5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C5B" w14:textId="77777777" w:rsidR="000A4BE5" w:rsidRPr="000A4BE5" w:rsidRDefault="000A4BE5" w:rsidP="000A4BE5">
            <w:pPr>
              <w:jc w:val="both"/>
            </w:pPr>
            <w:r w:rsidRPr="000A4BE5">
              <w:t>zákon o státním rozpočtu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0BB6E83" w14:textId="77777777" w:rsidR="000A4BE5" w:rsidRPr="000A4BE5" w:rsidRDefault="000A4BE5" w:rsidP="000A4BE5">
            <w:pPr>
              <w:jc w:val="right"/>
            </w:pPr>
            <w:r w:rsidRPr="000A4BE5">
              <w:t>100 038,00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18B7061" w14:textId="77777777" w:rsidR="000A4BE5" w:rsidRPr="000A4BE5" w:rsidRDefault="000A4BE5" w:rsidP="000A4BE5">
            <w:pPr>
              <w:jc w:val="right"/>
            </w:pPr>
            <w:r w:rsidRPr="000A4BE5">
              <w:t>105 039,90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C72" w14:textId="77777777" w:rsidR="000A4BE5" w:rsidRPr="000A4BE5" w:rsidRDefault="000A4BE5" w:rsidP="000A4BE5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5 001,90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7C5" w14:textId="77777777" w:rsidR="000A4BE5" w:rsidRPr="000A4BE5" w:rsidRDefault="000A4BE5" w:rsidP="000A4BE5">
            <w:pPr>
              <w:jc w:val="right"/>
            </w:pPr>
            <w:r w:rsidRPr="000A4BE5">
              <w:t>108 191,10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FEA" w14:textId="77777777" w:rsidR="000A4BE5" w:rsidRPr="000A4BE5" w:rsidRDefault="000A4BE5" w:rsidP="000A4BE5">
            <w:pPr>
              <w:jc w:val="right"/>
            </w:pPr>
            <w:r w:rsidRPr="000A4BE5">
              <w:t>111 436,83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47D" w14:textId="77777777" w:rsidR="000A4BE5" w:rsidRPr="000A4BE5" w:rsidRDefault="000A4BE5" w:rsidP="000A4BE5">
            <w:pPr>
              <w:jc w:val="right"/>
            </w:pPr>
            <w:r w:rsidRPr="000A4BE5">
              <w:t>114 779,93</w:t>
            </w:r>
          </w:p>
        </w:tc>
      </w:tr>
      <w:tr w:rsidR="00923B1D" w:rsidRPr="000A4BE5" w14:paraId="5979B774" w14:textId="77777777" w:rsidTr="009C41FA">
        <w:trPr>
          <w:gridAfter w:val="1"/>
          <w:wAfter w:w="113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D9C" w14:textId="77777777" w:rsidR="000A4BE5" w:rsidRPr="000A4BE5" w:rsidRDefault="000A4BE5" w:rsidP="000A4BE5">
            <w:pPr>
              <w:jc w:val="both"/>
            </w:pPr>
            <w:r w:rsidRPr="000A4BE5">
              <w:t>dotace od obcí na dopravní obslužnost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31E98EA" w14:textId="77777777" w:rsidR="000A4BE5" w:rsidRPr="000A4BE5" w:rsidRDefault="000A4BE5" w:rsidP="000A4BE5">
            <w:pPr>
              <w:jc w:val="right"/>
            </w:pPr>
            <w:r w:rsidRPr="000A4BE5">
              <w:t>27 570,88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7DD082C" w14:textId="77777777" w:rsidR="000A4BE5" w:rsidRPr="000A4BE5" w:rsidRDefault="000A4BE5" w:rsidP="000A4BE5">
            <w:pPr>
              <w:jc w:val="right"/>
            </w:pPr>
            <w:r w:rsidRPr="000A4BE5">
              <w:t>27 570,88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E8D" w14:textId="77777777" w:rsidR="000A4BE5" w:rsidRPr="000A4BE5" w:rsidRDefault="000A4BE5" w:rsidP="000A4BE5">
            <w:pPr>
              <w:jc w:val="right"/>
              <w:rPr>
                <w:i/>
                <w:iCs/>
              </w:rPr>
            </w:pPr>
            <w:r w:rsidRPr="000A4BE5">
              <w:rPr>
                <w:i/>
                <w:iCs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42D" w14:textId="77777777" w:rsidR="000A4BE5" w:rsidRPr="000A4BE5" w:rsidRDefault="000A4BE5" w:rsidP="000A4BE5">
            <w:pPr>
              <w:jc w:val="right"/>
            </w:pPr>
            <w:r w:rsidRPr="000A4BE5">
              <w:t>27 570,88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1F3" w14:textId="77777777" w:rsidR="000A4BE5" w:rsidRPr="000A4BE5" w:rsidRDefault="000A4BE5" w:rsidP="000A4BE5">
            <w:pPr>
              <w:jc w:val="right"/>
            </w:pPr>
            <w:r w:rsidRPr="000A4BE5">
              <w:t>27 570,88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DED" w14:textId="77777777" w:rsidR="000A4BE5" w:rsidRPr="000A4BE5" w:rsidRDefault="000A4BE5" w:rsidP="000A4BE5">
            <w:pPr>
              <w:jc w:val="right"/>
            </w:pPr>
            <w:r w:rsidRPr="000A4BE5">
              <w:t>27 570,88</w:t>
            </w:r>
          </w:p>
        </w:tc>
      </w:tr>
      <w:tr w:rsidR="00923B1D" w:rsidRPr="00B64DF3" w14:paraId="6CDA728A" w14:textId="77777777" w:rsidTr="009C41FA">
        <w:trPr>
          <w:gridAfter w:val="1"/>
          <w:wAfter w:w="113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ECF" w14:textId="77777777" w:rsidR="000A4BE5" w:rsidRPr="000A4BE5" w:rsidRDefault="000A4BE5" w:rsidP="000A4BE5">
            <w:pPr>
              <w:jc w:val="both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4) Kapitálové příjmy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B2DA3BB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0EF102E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6FC" w14:textId="77777777" w:rsidR="000A4BE5" w:rsidRPr="000A4BE5" w:rsidRDefault="000A4BE5" w:rsidP="000A4BE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A4BE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5F5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BA0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7E0" w14:textId="77777777" w:rsidR="000A4BE5" w:rsidRPr="000A4BE5" w:rsidRDefault="000A4BE5" w:rsidP="000A4BE5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23B1D" w:rsidRPr="000A4BE5" w14:paraId="4A994913" w14:textId="77777777" w:rsidTr="009C41FA">
        <w:trPr>
          <w:gridAfter w:val="1"/>
          <w:wAfter w:w="113" w:type="dxa"/>
          <w:trHeight w:val="11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136913FE" w14:textId="77777777" w:rsidR="000A4BE5" w:rsidRPr="000A4BE5" w:rsidRDefault="004C63CA" w:rsidP="004C63C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5) Zdroje-</w:t>
            </w:r>
            <w:r w:rsidR="000A4BE5" w:rsidRPr="004C63CA">
              <w:rPr>
                <w:b/>
                <w:bCs/>
                <w:sz w:val="22"/>
                <w:szCs w:val="22"/>
              </w:rPr>
              <w:t>Financování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A4BE5" w:rsidRPr="000A4BE5">
              <w:t xml:space="preserve">zapojení použitelných finančních zdrojů minulých rozpočtových období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130B47D" w14:textId="77777777" w:rsidR="000A4BE5" w:rsidRPr="000A4BE5" w:rsidRDefault="000A4BE5" w:rsidP="000A4BE5">
            <w:pPr>
              <w:jc w:val="right"/>
              <w:rPr>
                <w:b/>
                <w:bCs/>
              </w:rPr>
            </w:pPr>
            <w:r w:rsidRPr="000A4BE5">
              <w:rPr>
                <w:b/>
                <w:bCs/>
              </w:rPr>
              <w:t>90 000,00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489089D" w14:textId="77777777" w:rsidR="000A4BE5" w:rsidRPr="000A4BE5" w:rsidRDefault="004D337B" w:rsidP="000A4B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0A4BE5" w:rsidRPr="000A4BE5">
              <w:rPr>
                <w:b/>
                <w:bCs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36A" w14:textId="77777777" w:rsidR="000A4BE5" w:rsidRPr="000A4BE5" w:rsidRDefault="00BE1E12" w:rsidP="000A4BE5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0A4BE5" w:rsidRPr="000A4BE5">
              <w:rPr>
                <w:b/>
                <w:bCs/>
                <w:i/>
                <w:iCs/>
              </w:rPr>
              <w:t>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BB7" w14:textId="77777777" w:rsidR="000A4BE5" w:rsidRPr="000A4BE5" w:rsidRDefault="000A4BE5" w:rsidP="000A4BE5">
            <w:pPr>
              <w:jc w:val="right"/>
              <w:rPr>
                <w:b/>
                <w:bCs/>
              </w:rPr>
            </w:pPr>
            <w:r w:rsidRPr="000A4BE5">
              <w:rPr>
                <w:b/>
                <w:bCs/>
              </w:rPr>
              <w:t>50 000,00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36C" w14:textId="77777777" w:rsidR="000A4BE5" w:rsidRPr="000A4BE5" w:rsidRDefault="000A4BE5" w:rsidP="000A4BE5">
            <w:pPr>
              <w:jc w:val="right"/>
              <w:rPr>
                <w:b/>
                <w:bCs/>
              </w:rPr>
            </w:pPr>
            <w:r w:rsidRPr="000A4BE5">
              <w:rPr>
                <w:b/>
                <w:bCs/>
              </w:rPr>
              <w:t>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299" w14:textId="77777777" w:rsidR="000A4BE5" w:rsidRPr="000A4BE5" w:rsidRDefault="000A4BE5" w:rsidP="000A4BE5">
            <w:pPr>
              <w:jc w:val="right"/>
              <w:rPr>
                <w:b/>
                <w:bCs/>
              </w:rPr>
            </w:pPr>
            <w:r w:rsidRPr="000A4BE5">
              <w:rPr>
                <w:b/>
                <w:bCs/>
              </w:rPr>
              <w:t>0,00</w:t>
            </w:r>
          </w:p>
        </w:tc>
      </w:tr>
      <w:tr w:rsidR="00BE1E12" w:rsidRPr="000A4BE5" w14:paraId="2E785BA8" w14:textId="77777777" w:rsidTr="00923B1D">
        <w:trPr>
          <w:gridAfter w:val="1"/>
          <w:wAfter w:w="1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BFBFBF"/>
            <w:noWrap/>
            <w:vAlign w:val="center"/>
            <w:hideMark/>
          </w:tcPr>
          <w:p w14:paraId="75953F28" w14:textId="77777777" w:rsidR="00BE1E12" w:rsidRPr="000A4BE5" w:rsidRDefault="00BE1E12" w:rsidP="00BE1E12">
            <w:pPr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 xml:space="preserve">PŘÍJMY </w:t>
            </w:r>
            <w:r>
              <w:rPr>
                <w:b/>
                <w:bCs/>
                <w:sz w:val="22"/>
                <w:szCs w:val="22"/>
              </w:rPr>
              <w:t xml:space="preserve">/ ZDORJE </w:t>
            </w:r>
            <w:r w:rsidRPr="000A4BE5">
              <w:rPr>
                <w:b/>
                <w:bCs/>
                <w:sz w:val="22"/>
                <w:szCs w:val="22"/>
              </w:rPr>
              <w:t>KRAJE CELKEM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BFBFBF"/>
            <w:noWrap/>
            <w:vAlign w:val="center"/>
            <w:hideMark/>
          </w:tcPr>
          <w:p w14:paraId="79A4D8E4" w14:textId="77777777" w:rsidR="00BE1E12" w:rsidRPr="000A4BE5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0A4BE5">
              <w:rPr>
                <w:b/>
                <w:bCs/>
                <w:sz w:val="22"/>
                <w:szCs w:val="22"/>
              </w:rPr>
              <w:t>3 277 476,99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BFBFBF"/>
            <w:noWrap/>
            <w:vAlign w:val="center"/>
            <w:hideMark/>
          </w:tcPr>
          <w:p w14:paraId="44218A4E" w14:textId="77777777" w:rsidR="00BE1E12" w:rsidRPr="000A4BE5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3 88</w:t>
            </w:r>
            <w:r w:rsidRPr="000A4BE5">
              <w:rPr>
                <w:b/>
                <w:bCs/>
                <w:sz w:val="22"/>
                <w:szCs w:val="22"/>
              </w:rPr>
              <w:t>6 424,12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BFBFBF"/>
            <w:noWrap/>
            <w:vAlign w:val="center"/>
            <w:hideMark/>
          </w:tcPr>
          <w:p w14:paraId="55C3A654" w14:textId="77777777" w:rsidR="00BE1E12" w:rsidRPr="000A4BE5" w:rsidRDefault="00BE1E12" w:rsidP="00BE1E12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</w:t>
            </w:r>
            <w:r w:rsidRPr="000A4BE5">
              <w:rPr>
                <w:b/>
                <w:bCs/>
                <w:i/>
                <w:iCs/>
                <w:sz w:val="22"/>
                <w:szCs w:val="22"/>
              </w:rPr>
              <w:t>8 947,13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BFBFBF"/>
            <w:noWrap/>
            <w:vAlign w:val="center"/>
            <w:hideMark/>
          </w:tcPr>
          <w:p w14:paraId="4DD0D61B" w14:textId="77777777" w:rsidR="00BE1E12" w:rsidRPr="00BE1E12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BE1E12">
              <w:rPr>
                <w:b/>
                <w:bCs/>
                <w:sz w:val="22"/>
                <w:szCs w:val="22"/>
              </w:rPr>
              <w:t>3 909 625,32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BFBFBF"/>
            <w:noWrap/>
            <w:vAlign w:val="center"/>
            <w:hideMark/>
          </w:tcPr>
          <w:p w14:paraId="5FB2B1BC" w14:textId="77777777" w:rsidR="00BE1E12" w:rsidRPr="00BE1E12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BE1E12">
              <w:rPr>
                <w:b/>
                <w:bCs/>
                <w:sz w:val="22"/>
                <w:szCs w:val="22"/>
              </w:rPr>
              <w:t>3 971 262,55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BFBFBF"/>
            <w:noWrap/>
            <w:vAlign w:val="center"/>
            <w:hideMark/>
          </w:tcPr>
          <w:p w14:paraId="655950A9" w14:textId="77777777" w:rsidR="00BE1E12" w:rsidRPr="00BE1E12" w:rsidRDefault="00BE1E12" w:rsidP="00BE1E12">
            <w:pPr>
              <w:jc w:val="right"/>
              <w:rPr>
                <w:b/>
                <w:bCs/>
                <w:sz w:val="22"/>
                <w:szCs w:val="22"/>
              </w:rPr>
            </w:pPr>
            <w:r w:rsidRPr="00BE1E12">
              <w:rPr>
                <w:b/>
                <w:bCs/>
                <w:sz w:val="22"/>
                <w:szCs w:val="22"/>
              </w:rPr>
              <w:t>4 086 248,90</w:t>
            </w:r>
          </w:p>
        </w:tc>
      </w:tr>
    </w:tbl>
    <w:p w14:paraId="5A6103F6" w14:textId="77777777" w:rsidR="0037344C" w:rsidRDefault="0037344C" w:rsidP="00B40865">
      <w:pPr>
        <w:jc w:val="center"/>
        <w:rPr>
          <w:b/>
          <w:sz w:val="28"/>
          <w:szCs w:val="28"/>
        </w:rPr>
      </w:pPr>
    </w:p>
    <w:p w14:paraId="56E1DC97" w14:textId="77777777" w:rsidR="0037344C" w:rsidRDefault="0037344C" w:rsidP="00B40865">
      <w:pPr>
        <w:jc w:val="center"/>
        <w:rPr>
          <w:b/>
          <w:sz w:val="28"/>
          <w:szCs w:val="28"/>
        </w:rPr>
      </w:pPr>
    </w:p>
    <w:p w14:paraId="31D88019" w14:textId="77777777" w:rsidR="00B40865" w:rsidRDefault="00665818" w:rsidP="00B40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</w:t>
      </w:r>
      <w:r w:rsidR="00B40865" w:rsidRPr="007B43FB">
        <w:rPr>
          <w:b/>
          <w:sz w:val="28"/>
          <w:szCs w:val="28"/>
        </w:rPr>
        <w:t>. Výdaje</w:t>
      </w:r>
    </w:p>
    <w:p w14:paraId="59B7007E" w14:textId="77777777" w:rsidR="00491F5B" w:rsidRPr="007B43FB" w:rsidRDefault="00491F5B" w:rsidP="00B40865">
      <w:pPr>
        <w:jc w:val="center"/>
        <w:rPr>
          <w:b/>
          <w:sz w:val="28"/>
          <w:szCs w:val="28"/>
        </w:rPr>
      </w:pPr>
    </w:p>
    <w:p w14:paraId="5C9AD191" w14:textId="77777777" w:rsidR="0055440B" w:rsidRDefault="0055440B" w:rsidP="0055440B">
      <w:pPr>
        <w:spacing w:before="120"/>
        <w:jc w:val="both"/>
        <w:rPr>
          <w:sz w:val="24"/>
          <w:szCs w:val="24"/>
        </w:rPr>
      </w:pPr>
      <w:r w:rsidRPr="000A4E2F">
        <w:rPr>
          <w:sz w:val="24"/>
          <w:szCs w:val="24"/>
        </w:rPr>
        <w:t>Objemy výdajů kraje v rámci navrhovaného střednědobého výhledu rozpočtu výrazně ovlivňují skutečnosti, které vyplývají z dosavadního hospodaření kraje</w:t>
      </w:r>
      <w:r>
        <w:rPr>
          <w:sz w:val="24"/>
          <w:szCs w:val="24"/>
        </w:rPr>
        <w:t>. Pro roky následující je kalkulováno s</w:t>
      </w:r>
      <w:r w:rsidR="009F3932">
        <w:rPr>
          <w:sz w:val="24"/>
          <w:szCs w:val="24"/>
        </w:rPr>
        <w:t> </w:t>
      </w:r>
      <w:r w:rsidRPr="0055440B">
        <w:rPr>
          <w:sz w:val="24"/>
          <w:szCs w:val="24"/>
        </w:rPr>
        <w:t>každoroční</w:t>
      </w:r>
      <w:r>
        <w:rPr>
          <w:sz w:val="24"/>
          <w:szCs w:val="24"/>
        </w:rPr>
        <w:t>m</w:t>
      </w:r>
      <w:r w:rsidRPr="0055440B">
        <w:rPr>
          <w:sz w:val="24"/>
          <w:szCs w:val="24"/>
        </w:rPr>
        <w:t xml:space="preserve"> nárůst</w:t>
      </w:r>
      <w:r>
        <w:rPr>
          <w:sz w:val="24"/>
          <w:szCs w:val="24"/>
        </w:rPr>
        <w:t xml:space="preserve">em výdajů, a to jak </w:t>
      </w:r>
      <w:r w:rsidR="009F3932">
        <w:rPr>
          <w:sz w:val="24"/>
          <w:szCs w:val="24"/>
        </w:rPr>
        <w:t xml:space="preserve">výdajů na platy (nárůst </w:t>
      </w:r>
      <w:r w:rsidRPr="0055440B">
        <w:rPr>
          <w:sz w:val="24"/>
          <w:szCs w:val="24"/>
        </w:rPr>
        <w:t>tarifních platů</w:t>
      </w:r>
      <w:r w:rsidR="009F3932">
        <w:rPr>
          <w:sz w:val="24"/>
          <w:szCs w:val="24"/>
        </w:rPr>
        <w:t>)</w:t>
      </w:r>
      <w:r>
        <w:rPr>
          <w:sz w:val="24"/>
          <w:szCs w:val="24"/>
        </w:rPr>
        <w:t xml:space="preserve">, tak </w:t>
      </w:r>
      <w:r w:rsidRPr="0055440B">
        <w:rPr>
          <w:sz w:val="24"/>
          <w:szCs w:val="24"/>
        </w:rPr>
        <w:t>ostatních výdajů</w:t>
      </w:r>
      <w:r w:rsidR="009F3932">
        <w:rPr>
          <w:sz w:val="24"/>
          <w:szCs w:val="24"/>
        </w:rPr>
        <w:t xml:space="preserve"> (nárůst cen energií, materiálů, služeb)</w:t>
      </w:r>
      <w:r w:rsidRPr="0055440B">
        <w:rPr>
          <w:sz w:val="24"/>
          <w:szCs w:val="24"/>
        </w:rPr>
        <w:t xml:space="preserve"> v návaznosti na předpokládanou inflaci</w:t>
      </w:r>
      <w:r>
        <w:rPr>
          <w:sz w:val="24"/>
          <w:szCs w:val="24"/>
        </w:rPr>
        <w:t>.</w:t>
      </w:r>
    </w:p>
    <w:p w14:paraId="3A6681D1" w14:textId="77777777" w:rsidR="0055440B" w:rsidRDefault="0055440B" w:rsidP="0055440B">
      <w:pPr>
        <w:spacing w:before="120"/>
        <w:jc w:val="both"/>
        <w:rPr>
          <w:sz w:val="24"/>
          <w:szCs w:val="24"/>
        </w:rPr>
      </w:pPr>
      <w:r w:rsidRPr="000A4E2F">
        <w:rPr>
          <w:sz w:val="24"/>
          <w:szCs w:val="24"/>
        </w:rPr>
        <w:t>Jak vyplývá z bilancí výdajů, které jsou přílohou k předkládanému střednědobému výhledu rozpočtu kraje na období let 20</w:t>
      </w:r>
      <w:r>
        <w:rPr>
          <w:sz w:val="24"/>
          <w:szCs w:val="24"/>
        </w:rPr>
        <w:t>22</w:t>
      </w:r>
      <w:r w:rsidRPr="000A4E2F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Pr="000A4E2F">
        <w:rPr>
          <w:sz w:val="24"/>
          <w:szCs w:val="24"/>
        </w:rPr>
        <w:t>, dopady těchto skutečností do finanční i věcné struktury těchto bilancí jsou podstatné. Toto konstatování potvrzuje i dále uvedené srovnání bilance objemu výdajů jednotlivých kapitol schváleného rozpočtu kraje pro rok 20</w:t>
      </w:r>
      <w:r>
        <w:rPr>
          <w:sz w:val="24"/>
          <w:szCs w:val="24"/>
        </w:rPr>
        <w:t>21</w:t>
      </w:r>
      <w:r w:rsidRPr="000A4E2F">
        <w:rPr>
          <w:sz w:val="24"/>
          <w:szCs w:val="24"/>
        </w:rPr>
        <w:t xml:space="preserve"> s objemy, které vyplynuly z návrhu střednědobého výhledu rozpočtu kraje na období let 20</w:t>
      </w:r>
      <w:r>
        <w:rPr>
          <w:sz w:val="24"/>
          <w:szCs w:val="24"/>
        </w:rPr>
        <w:t>22</w:t>
      </w:r>
      <w:r w:rsidRPr="000A4E2F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Pr="000A4E2F">
        <w:rPr>
          <w:sz w:val="24"/>
          <w:szCs w:val="24"/>
        </w:rPr>
        <w:t xml:space="preserve">. </w:t>
      </w:r>
    </w:p>
    <w:p w14:paraId="098EF61C" w14:textId="77777777" w:rsidR="00491F5B" w:rsidRPr="000A4E2F" w:rsidRDefault="00491F5B" w:rsidP="0055440B">
      <w:pPr>
        <w:spacing w:before="120"/>
        <w:jc w:val="both"/>
        <w:rPr>
          <w:sz w:val="24"/>
          <w:szCs w:val="24"/>
        </w:rPr>
      </w:pPr>
    </w:p>
    <w:p w14:paraId="4C845914" w14:textId="77777777" w:rsidR="001C08D7" w:rsidRDefault="001C08D7" w:rsidP="00BA1586">
      <w:pPr>
        <w:spacing w:before="240" w:after="120"/>
        <w:jc w:val="center"/>
        <w:rPr>
          <w:b/>
          <w:sz w:val="24"/>
          <w:szCs w:val="24"/>
        </w:rPr>
      </w:pPr>
      <w:r w:rsidRPr="008B4562">
        <w:rPr>
          <w:b/>
          <w:sz w:val="24"/>
          <w:szCs w:val="24"/>
        </w:rPr>
        <w:t>Bilance a saldo výdajů kraje na úrovni jednotlivých kapitol NR 20</w:t>
      </w:r>
      <w:r w:rsidR="00FD7EED" w:rsidRPr="008B4562">
        <w:rPr>
          <w:b/>
          <w:sz w:val="24"/>
          <w:szCs w:val="24"/>
        </w:rPr>
        <w:t>2</w:t>
      </w:r>
      <w:r w:rsidR="00177D03" w:rsidRPr="008B4562">
        <w:rPr>
          <w:b/>
          <w:sz w:val="24"/>
          <w:szCs w:val="24"/>
        </w:rPr>
        <w:t>2</w:t>
      </w:r>
      <w:r w:rsidRPr="008B4562">
        <w:rPr>
          <w:b/>
          <w:sz w:val="24"/>
          <w:szCs w:val="24"/>
        </w:rPr>
        <w:t xml:space="preserve"> a SR 20</w:t>
      </w:r>
      <w:r w:rsidR="00835EA5" w:rsidRPr="008B4562">
        <w:rPr>
          <w:b/>
          <w:sz w:val="24"/>
          <w:szCs w:val="24"/>
        </w:rPr>
        <w:t>2</w:t>
      </w:r>
      <w:r w:rsidR="00177D03" w:rsidRPr="008B4562">
        <w:rPr>
          <w:b/>
          <w:sz w:val="24"/>
          <w:szCs w:val="24"/>
        </w:rPr>
        <w:t>1</w:t>
      </w:r>
    </w:p>
    <w:tbl>
      <w:tblPr>
        <w:tblW w:w="7320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880"/>
        <w:gridCol w:w="1380"/>
        <w:gridCol w:w="1380"/>
        <w:gridCol w:w="1360"/>
      </w:tblGrid>
      <w:tr w:rsidR="00491F5B" w:rsidRPr="00491F5B" w14:paraId="66AE0369" w14:textId="77777777" w:rsidTr="00491F5B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23FE" w14:textId="77777777" w:rsidR="00491F5B" w:rsidRPr="00491F5B" w:rsidRDefault="00491F5B" w:rsidP="00491F5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84F0" w14:textId="77777777" w:rsidR="00491F5B" w:rsidRPr="00491F5B" w:rsidRDefault="00491F5B" w:rsidP="00491F5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D7D5" w14:textId="77777777" w:rsidR="00491F5B" w:rsidRPr="00491F5B" w:rsidRDefault="00491F5B" w:rsidP="00491F5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EE8" w14:textId="77777777" w:rsidR="00491F5B" w:rsidRPr="00491F5B" w:rsidRDefault="00491F5B" w:rsidP="00491F5B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FCAB" w14:textId="77777777" w:rsidR="00491F5B" w:rsidRPr="00491F5B" w:rsidRDefault="00491F5B" w:rsidP="00491F5B">
            <w:pPr>
              <w:jc w:val="right"/>
              <w:rPr>
                <w:color w:val="000000"/>
                <w:sz w:val="22"/>
                <w:szCs w:val="22"/>
              </w:rPr>
            </w:pPr>
            <w:r w:rsidRPr="00491F5B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491F5B" w:rsidRPr="00491F5B" w14:paraId="5FB5F804" w14:textId="77777777" w:rsidTr="00491F5B">
        <w:trPr>
          <w:trHeight w:val="600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C5C470" w14:textId="77777777" w:rsidR="00491F5B" w:rsidRPr="00491F5B" w:rsidRDefault="00491F5B" w:rsidP="00491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1F5B">
              <w:rPr>
                <w:b/>
                <w:bCs/>
                <w:color w:val="000000"/>
                <w:sz w:val="22"/>
                <w:szCs w:val="22"/>
              </w:rPr>
              <w:t>rozpočet kraje  -  výdajová kapitola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0DC8BE" w14:textId="77777777" w:rsidR="00491F5B" w:rsidRPr="00491F5B" w:rsidRDefault="00491F5B" w:rsidP="00491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1F5B">
              <w:rPr>
                <w:b/>
                <w:bCs/>
                <w:color w:val="000000"/>
                <w:sz w:val="22"/>
                <w:szCs w:val="22"/>
              </w:rPr>
              <w:t>č. kap.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DAE283" w14:textId="77777777" w:rsidR="00491F5B" w:rsidRPr="00491F5B" w:rsidRDefault="00491F5B" w:rsidP="00491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1F5B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308BFC" w14:textId="77777777" w:rsidR="00491F5B" w:rsidRPr="00491F5B" w:rsidRDefault="00491F5B" w:rsidP="00491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1F5B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773EEE" w14:textId="77777777" w:rsidR="00491F5B" w:rsidRPr="00491F5B" w:rsidRDefault="00491F5B" w:rsidP="00491F5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1F5B">
              <w:rPr>
                <w:b/>
                <w:bCs/>
                <w:i/>
                <w:iCs/>
                <w:color w:val="000000"/>
                <w:sz w:val="22"/>
                <w:szCs w:val="22"/>
              </w:rPr>
              <w:t>Rozdíl              2022-2021</w:t>
            </w:r>
          </w:p>
        </w:tc>
      </w:tr>
      <w:tr w:rsidR="00491F5B" w:rsidRPr="00491F5B" w14:paraId="53327414" w14:textId="77777777" w:rsidTr="00491F5B">
        <w:trPr>
          <w:trHeight w:val="31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9D33" w14:textId="77777777" w:rsidR="00491F5B" w:rsidRPr="00491F5B" w:rsidRDefault="00491F5B" w:rsidP="00491F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F02" w14:textId="77777777" w:rsidR="00491F5B" w:rsidRPr="00491F5B" w:rsidRDefault="00491F5B" w:rsidP="00491F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5A1" w14:textId="77777777" w:rsidR="00491F5B" w:rsidRPr="00491F5B" w:rsidRDefault="00491F5B" w:rsidP="00491F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6C86" w14:textId="77777777" w:rsidR="00491F5B" w:rsidRPr="00491F5B" w:rsidRDefault="00491F5B" w:rsidP="00491F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52451F" w14:textId="77777777" w:rsidR="00491F5B" w:rsidRPr="00491F5B" w:rsidRDefault="00491F5B" w:rsidP="00491F5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B4562" w:rsidRPr="00491F5B" w14:paraId="26098105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F77C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Zastupitelstvo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02E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AF3047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37 014,67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5EC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35 729,00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B611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1 285,67 </w:t>
            </w:r>
          </w:p>
        </w:tc>
      </w:tr>
      <w:tr w:rsidR="008B4562" w:rsidRPr="00491F5B" w14:paraId="28DD0655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644C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Krajský úřad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9C64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DF6790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343 886,78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B34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325 331,85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A886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18 554,93 </w:t>
            </w:r>
          </w:p>
        </w:tc>
      </w:tr>
      <w:tr w:rsidR="008B4562" w:rsidRPr="00491F5B" w14:paraId="31F97B87" w14:textId="77777777" w:rsidTr="001502A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A2DA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Účelové příspěvky PO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52F8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27E2C3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46 650,00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79E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23 250,00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8E01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23 400,00 </w:t>
            </w:r>
          </w:p>
        </w:tc>
      </w:tr>
      <w:tr w:rsidR="008B4562" w:rsidRPr="00491F5B" w14:paraId="27689C36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C89A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Příspěvkové organizace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EA1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22426E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1 276 840,81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BC9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1 083 152,86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2888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193 687,95 </w:t>
            </w:r>
          </w:p>
        </w:tc>
      </w:tr>
      <w:tr w:rsidR="008B4562" w:rsidRPr="00491F5B" w14:paraId="4A3138ED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7CEF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Působnosti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B4E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600A31" w14:textId="5A71B7FC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974 </w:t>
            </w:r>
            <w:r w:rsidR="004369EC">
              <w:rPr>
                <w:color w:val="000000"/>
                <w:sz w:val="22"/>
                <w:szCs w:val="22"/>
              </w:rPr>
              <w:t>4</w:t>
            </w:r>
            <w:r w:rsidRPr="008B4562">
              <w:rPr>
                <w:color w:val="000000"/>
                <w:sz w:val="22"/>
                <w:szCs w:val="22"/>
              </w:rPr>
              <w:t>57,03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EE2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903 642,98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D013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70 414,05 </w:t>
            </w:r>
          </w:p>
        </w:tc>
      </w:tr>
      <w:tr w:rsidR="008B4562" w:rsidRPr="00491F5B" w14:paraId="09F49892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5A3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Významné akce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0A61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D4EEBF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10 080,00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87A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11 190,00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0A29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FF0000"/>
                <w:sz w:val="22"/>
                <w:szCs w:val="22"/>
              </w:rPr>
              <w:t xml:space="preserve">-1 110,00 </w:t>
            </w:r>
          </w:p>
        </w:tc>
      </w:tr>
      <w:tr w:rsidR="008B4562" w:rsidRPr="00491F5B" w14:paraId="5125A9D8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CC12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Transfery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666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FD192D" w14:textId="0CD0BCCD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206 </w:t>
            </w:r>
            <w:r w:rsidR="004369EC">
              <w:rPr>
                <w:color w:val="000000"/>
                <w:sz w:val="22"/>
                <w:szCs w:val="22"/>
              </w:rPr>
              <w:t>5</w:t>
            </w:r>
            <w:r w:rsidRPr="008B4562">
              <w:rPr>
                <w:color w:val="000000"/>
                <w:sz w:val="22"/>
                <w:szCs w:val="22"/>
              </w:rPr>
              <w:t>39,88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8F6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158 755,15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563F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47 784,73 </w:t>
            </w:r>
          </w:p>
        </w:tc>
      </w:tr>
      <w:tr w:rsidR="008B4562" w:rsidRPr="00491F5B" w14:paraId="5A0A46AE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A015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Pokladní správa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0C96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CAB0DB" w14:textId="727B728E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</w:t>
            </w:r>
            <w:r w:rsidR="00454625">
              <w:rPr>
                <w:color w:val="000000"/>
                <w:sz w:val="22"/>
                <w:szCs w:val="22"/>
              </w:rPr>
              <w:t>4 741</w:t>
            </w:r>
            <w:r w:rsidRPr="008B4562">
              <w:rPr>
                <w:color w:val="000000"/>
                <w:sz w:val="22"/>
                <w:szCs w:val="22"/>
              </w:rPr>
              <w:t>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DA5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43 200,00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A5D9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FF0000"/>
                <w:sz w:val="22"/>
                <w:szCs w:val="22"/>
              </w:rPr>
              <w:t xml:space="preserve">-28 058,36 </w:t>
            </w:r>
          </w:p>
        </w:tc>
      </w:tr>
      <w:tr w:rsidR="008B4562" w:rsidRPr="00491F5B" w14:paraId="1A327D83" w14:textId="77777777" w:rsidTr="001502AE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AAD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Kapitálové výdaje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740B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9D91A0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426 639,12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9D8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300 920,28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AA78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125 718,84 </w:t>
            </w:r>
          </w:p>
        </w:tc>
      </w:tr>
      <w:tr w:rsidR="008B4562" w:rsidRPr="00491F5B" w14:paraId="1C702C97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BBBF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Spolufinancování EU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7DB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D1829C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333 231,19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3A5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3D37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153 231,19 </w:t>
            </w:r>
          </w:p>
        </w:tc>
      </w:tr>
      <w:tr w:rsidR="008B4562" w:rsidRPr="00491F5B" w14:paraId="5CAB530C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6CE2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Úvěry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D47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9BF8F4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55 275,00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284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82 235,00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9EAE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FF0000"/>
                <w:sz w:val="22"/>
                <w:szCs w:val="22"/>
              </w:rPr>
              <w:t>-26 960,00</w:t>
            </w:r>
            <w:r w:rsidRPr="008B456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B4562" w:rsidRPr="00491F5B" w14:paraId="6DC9B483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B65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Sociální fond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B15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1F02DB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9 428,00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74F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9 156,24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640A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271,76 </w:t>
            </w:r>
          </w:p>
        </w:tc>
      </w:tr>
      <w:tr w:rsidR="008B4562" w:rsidRPr="00491F5B" w14:paraId="023F27CA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0078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Dotační fond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F79A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649A19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110 820,00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20B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83 113,63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651F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27 706,37 </w:t>
            </w:r>
          </w:p>
        </w:tc>
      </w:tr>
      <w:tr w:rsidR="008B4562" w:rsidRPr="00491F5B" w14:paraId="071AB7E5" w14:textId="77777777" w:rsidTr="001502AE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1579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Krizový fond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996D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54CC9B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044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8EE4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8B4562" w:rsidRPr="00491F5B" w14:paraId="63F1122A" w14:textId="77777777" w:rsidTr="001502AE">
        <w:trPr>
          <w:trHeight w:val="33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16F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Fond ochrany vod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D5D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0171E9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28 820,00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B69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25 800,00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7E31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3 020,00 </w:t>
            </w:r>
          </w:p>
        </w:tc>
      </w:tr>
      <w:tr w:rsidR="008B4562" w:rsidRPr="00491F5B" w14:paraId="42762DF0" w14:textId="77777777" w:rsidTr="001502AE">
        <w:trPr>
          <w:trHeight w:val="33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B278" w14:textId="77777777" w:rsidR="008B4562" w:rsidRPr="008B4562" w:rsidRDefault="008B4562" w:rsidP="008B4562">
            <w:pPr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Lesnický fond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7DF0" w14:textId="77777777" w:rsidR="008B4562" w:rsidRPr="008B4562" w:rsidRDefault="008B4562" w:rsidP="008B4562">
            <w:pPr>
              <w:jc w:val="center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0D1995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836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2CB6" w14:textId="77777777" w:rsidR="008B4562" w:rsidRPr="008B4562" w:rsidRDefault="008B4562" w:rsidP="008B4562">
            <w:pPr>
              <w:jc w:val="right"/>
              <w:rPr>
                <w:color w:val="000000"/>
                <w:sz w:val="22"/>
                <w:szCs w:val="22"/>
              </w:rPr>
            </w:pPr>
            <w:r w:rsidRPr="008B4562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491F5B" w:rsidRPr="00491F5B" w14:paraId="0E363B27" w14:textId="77777777" w:rsidTr="00491F5B">
        <w:trPr>
          <w:trHeight w:val="33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CD38B6" w14:textId="77777777" w:rsidR="00491F5B" w:rsidRPr="00491F5B" w:rsidRDefault="00491F5B" w:rsidP="00491F5B">
            <w:pPr>
              <w:rPr>
                <w:b/>
                <w:bCs/>
                <w:sz w:val="22"/>
                <w:szCs w:val="22"/>
              </w:rPr>
            </w:pPr>
            <w:r w:rsidRPr="00491F5B">
              <w:rPr>
                <w:b/>
                <w:bCs/>
                <w:sz w:val="22"/>
                <w:szCs w:val="22"/>
              </w:rPr>
              <w:t>výdaje kraje celkem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586DE" w14:textId="77777777" w:rsidR="00491F5B" w:rsidRPr="00491F5B" w:rsidRDefault="00491F5B" w:rsidP="00491F5B">
            <w:pPr>
              <w:jc w:val="center"/>
              <w:rPr>
                <w:b/>
                <w:bCs/>
                <w:sz w:val="22"/>
                <w:szCs w:val="22"/>
              </w:rPr>
            </w:pPr>
            <w:r w:rsidRPr="00491F5B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13C9F0" w14:textId="77777777" w:rsidR="00491F5B" w:rsidRPr="00491F5B" w:rsidRDefault="008B4562" w:rsidP="00491F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3 88</w:t>
            </w:r>
            <w:r w:rsidR="00491F5B" w:rsidRPr="00491F5B">
              <w:rPr>
                <w:b/>
                <w:bCs/>
                <w:sz w:val="22"/>
                <w:szCs w:val="22"/>
              </w:rPr>
              <w:t>6 424,12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6ED7B" w14:textId="77777777" w:rsidR="00491F5B" w:rsidRPr="00491F5B" w:rsidRDefault="00491F5B" w:rsidP="00491F5B">
            <w:pPr>
              <w:jc w:val="right"/>
              <w:rPr>
                <w:b/>
                <w:bCs/>
                <w:sz w:val="22"/>
                <w:szCs w:val="22"/>
              </w:rPr>
            </w:pPr>
            <w:r w:rsidRPr="00491F5B">
              <w:rPr>
                <w:b/>
                <w:bCs/>
                <w:sz w:val="22"/>
                <w:szCs w:val="22"/>
              </w:rPr>
              <w:t>3 277 476,99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4153BC" w14:textId="77777777" w:rsidR="00491F5B" w:rsidRPr="00491F5B" w:rsidRDefault="008B4562" w:rsidP="00491F5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</w:t>
            </w:r>
            <w:r w:rsidR="00491F5B" w:rsidRPr="00491F5B">
              <w:rPr>
                <w:b/>
                <w:bCs/>
                <w:i/>
                <w:iCs/>
                <w:sz w:val="22"/>
                <w:szCs w:val="22"/>
              </w:rPr>
              <w:t>8 947,13</w:t>
            </w:r>
          </w:p>
        </w:tc>
      </w:tr>
    </w:tbl>
    <w:p w14:paraId="5187F134" w14:textId="77777777" w:rsidR="00491F5B" w:rsidRDefault="00491F5B" w:rsidP="00BA1586">
      <w:pPr>
        <w:spacing w:before="360" w:after="120"/>
        <w:jc w:val="center"/>
        <w:rPr>
          <w:b/>
          <w:sz w:val="24"/>
          <w:szCs w:val="24"/>
        </w:rPr>
      </w:pPr>
    </w:p>
    <w:p w14:paraId="673D2DE8" w14:textId="77777777" w:rsidR="00491F5B" w:rsidRDefault="00491F5B" w:rsidP="00BA1586">
      <w:pPr>
        <w:spacing w:before="360" w:after="120"/>
        <w:jc w:val="center"/>
        <w:rPr>
          <w:b/>
          <w:sz w:val="24"/>
          <w:szCs w:val="24"/>
        </w:rPr>
      </w:pPr>
    </w:p>
    <w:p w14:paraId="31170B34" w14:textId="77777777" w:rsidR="00491F5B" w:rsidRDefault="00491F5B" w:rsidP="00BA1586">
      <w:pPr>
        <w:spacing w:before="360" w:after="120"/>
        <w:jc w:val="center"/>
        <w:rPr>
          <w:b/>
          <w:sz w:val="24"/>
          <w:szCs w:val="24"/>
        </w:rPr>
      </w:pPr>
    </w:p>
    <w:p w14:paraId="5C158F46" w14:textId="77777777" w:rsidR="00491F5B" w:rsidRDefault="00491F5B" w:rsidP="00BA1586">
      <w:pPr>
        <w:spacing w:before="360" w:after="120"/>
        <w:jc w:val="center"/>
        <w:rPr>
          <w:b/>
          <w:sz w:val="24"/>
          <w:szCs w:val="24"/>
        </w:rPr>
      </w:pPr>
    </w:p>
    <w:p w14:paraId="422651E9" w14:textId="77777777" w:rsidR="00B40865" w:rsidRPr="00A737F4" w:rsidRDefault="00B40865" w:rsidP="00BA1586">
      <w:pPr>
        <w:spacing w:before="360" w:after="120"/>
        <w:jc w:val="center"/>
        <w:rPr>
          <w:b/>
          <w:sz w:val="24"/>
          <w:szCs w:val="24"/>
        </w:rPr>
      </w:pPr>
      <w:r w:rsidRPr="00A737F4">
        <w:rPr>
          <w:b/>
          <w:sz w:val="24"/>
          <w:szCs w:val="24"/>
        </w:rPr>
        <w:lastRenderedPageBreak/>
        <w:t>Specifikace dopadu vlivů na výdaje v jednotlivých kapitolách rozpočtu kraje</w:t>
      </w:r>
    </w:p>
    <w:p w14:paraId="53213D8C" w14:textId="77777777" w:rsidR="00491F5B" w:rsidRDefault="00B40865" w:rsidP="00C60EF8">
      <w:pPr>
        <w:spacing w:before="240" w:after="120"/>
        <w:jc w:val="both"/>
        <w:rPr>
          <w:sz w:val="24"/>
          <w:szCs w:val="24"/>
        </w:rPr>
      </w:pPr>
      <w:r w:rsidRPr="007B43FB">
        <w:rPr>
          <w:b/>
          <w:sz w:val="24"/>
          <w:szCs w:val="24"/>
          <w:u w:val="single"/>
        </w:rPr>
        <w:t xml:space="preserve">kap. 910 </w:t>
      </w:r>
      <w:r w:rsidR="00427CBD" w:rsidRPr="00EF21DC">
        <w:rPr>
          <w:b/>
          <w:sz w:val="24"/>
          <w:szCs w:val="24"/>
          <w:u w:val="single"/>
        </w:rPr>
        <w:t>–</w:t>
      </w:r>
      <w:r w:rsidRPr="007B43FB">
        <w:rPr>
          <w:b/>
          <w:sz w:val="24"/>
          <w:szCs w:val="24"/>
          <w:u w:val="single"/>
        </w:rPr>
        <w:t xml:space="preserve"> Zastupitelstvo</w:t>
      </w:r>
      <w:r w:rsidR="00491F5B">
        <w:rPr>
          <w:sz w:val="24"/>
          <w:szCs w:val="24"/>
        </w:rPr>
        <w:t xml:space="preserve">, </w:t>
      </w:r>
      <w:r w:rsidRPr="007B43FB">
        <w:rPr>
          <w:sz w:val="24"/>
          <w:szCs w:val="24"/>
        </w:rPr>
        <w:t>ze které jsou hrazeny běžné osobní a provozní výdaje orgánů kraje</w:t>
      </w:r>
      <w:r w:rsidR="004D204B">
        <w:rPr>
          <w:sz w:val="24"/>
          <w:szCs w:val="24"/>
        </w:rPr>
        <w:t>.</w:t>
      </w:r>
      <w:r w:rsidR="00242715">
        <w:rPr>
          <w:sz w:val="24"/>
          <w:szCs w:val="24"/>
        </w:rPr>
        <w:t xml:space="preserve"> </w:t>
      </w:r>
      <w:r w:rsidR="00491F5B">
        <w:rPr>
          <w:sz w:val="24"/>
          <w:szCs w:val="24"/>
        </w:rPr>
        <w:t>Pro rok</w:t>
      </w:r>
      <w:r w:rsidR="00834714">
        <w:rPr>
          <w:sz w:val="24"/>
          <w:szCs w:val="24"/>
        </w:rPr>
        <w:t xml:space="preserve"> 202</w:t>
      </w:r>
      <w:r w:rsidR="004D204B">
        <w:rPr>
          <w:sz w:val="24"/>
          <w:szCs w:val="24"/>
        </w:rPr>
        <w:t>2</w:t>
      </w:r>
      <w:r w:rsidR="00834714" w:rsidRPr="000A4E2F">
        <w:rPr>
          <w:sz w:val="24"/>
          <w:szCs w:val="24"/>
        </w:rPr>
        <w:t xml:space="preserve"> je v rámci výhledu rozpočtu uvažováno </w:t>
      </w:r>
      <w:r w:rsidR="00FD1468">
        <w:rPr>
          <w:sz w:val="24"/>
          <w:szCs w:val="24"/>
        </w:rPr>
        <w:t>s</w:t>
      </w:r>
      <w:r w:rsidR="00834714">
        <w:rPr>
          <w:sz w:val="24"/>
          <w:szCs w:val="24"/>
        </w:rPr>
        <w:t> </w:t>
      </w:r>
      <w:r w:rsidR="00834714" w:rsidRPr="000A4E2F">
        <w:rPr>
          <w:sz w:val="24"/>
          <w:szCs w:val="24"/>
        </w:rPr>
        <w:t>předpokládanou valorizací měsíčních odměn a odvodů uvolněných členů a nečlenů ZK na úrovni</w:t>
      </w:r>
      <w:r w:rsidR="00C00540">
        <w:rPr>
          <w:sz w:val="24"/>
          <w:szCs w:val="24"/>
        </w:rPr>
        <w:t xml:space="preserve"> </w:t>
      </w:r>
      <w:r w:rsidR="003F126F" w:rsidRPr="00FD1468">
        <w:rPr>
          <w:sz w:val="24"/>
          <w:szCs w:val="24"/>
        </w:rPr>
        <w:t>5</w:t>
      </w:r>
      <w:r w:rsidR="00834714" w:rsidRPr="00FD1468">
        <w:rPr>
          <w:sz w:val="24"/>
          <w:szCs w:val="24"/>
        </w:rPr>
        <w:t xml:space="preserve"> % </w:t>
      </w:r>
      <w:r w:rsidR="00491F5B" w:rsidRPr="000A4E2F">
        <w:rPr>
          <w:sz w:val="24"/>
          <w:szCs w:val="24"/>
        </w:rPr>
        <w:t xml:space="preserve">a </w:t>
      </w:r>
      <w:r w:rsidR="00491F5B">
        <w:rPr>
          <w:sz w:val="24"/>
          <w:szCs w:val="24"/>
        </w:rPr>
        <w:t xml:space="preserve">pro léta </w:t>
      </w:r>
      <w:r w:rsidR="00491F5B" w:rsidRPr="000A4E2F">
        <w:rPr>
          <w:sz w:val="24"/>
          <w:szCs w:val="24"/>
        </w:rPr>
        <w:t>následující</w:t>
      </w:r>
      <w:r w:rsidR="00491F5B" w:rsidRPr="00FD1468">
        <w:rPr>
          <w:sz w:val="24"/>
          <w:szCs w:val="24"/>
        </w:rPr>
        <w:t xml:space="preserve"> </w:t>
      </w:r>
      <w:r w:rsidR="00491F5B">
        <w:rPr>
          <w:sz w:val="24"/>
          <w:szCs w:val="24"/>
        </w:rPr>
        <w:t>je navržena valorizace na úrovni 3%.</w:t>
      </w:r>
    </w:p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996"/>
        <w:gridCol w:w="996"/>
        <w:gridCol w:w="996"/>
        <w:gridCol w:w="996"/>
        <w:gridCol w:w="996"/>
        <w:gridCol w:w="960"/>
      </w:tblGrid>
      <w:tr w:rsidR="00BA1586" w:rsidRPr="003F126F" w14:paraId="11FE0B58" w14:textId="77777777" w:rsidTr="00BA1586">
        <w:trPr>
          <w:trHeight w:val="330"/>
        </w:trPr>
        <w:tc>
          <w:tcPr>
            <w:tcW w:w="7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FEE6" w14:textId="77777777" w:rsidR="00BA1586" w:rsidRPr="00BA1586" w:rsidRDefault="00BA1586" w:rsidP="00BA1586">
            <w:pPr>
              <w:rPr>
                <w:b/>
                <w:bCs/>
                <w:sz w:val="22"/>
                <w:szCs w:val="22"/>
              </w:rPr>
            </w:pPr>
            <w:r w:rsidRPr="00BA1586">
              <w:rPr>
                <w:b/>
                <w:bCs/>
                <w:sz w:val="22"/>
                <w:szCs w:val="22"/>
              </w:rPr>
              <w:t>kap. 910 - Zastupitelstvo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8BA1" w14:textId="77777777" w:rsidR="00BA1586" w:rsidRPr="003F126F" w:rsidRDefault="00BA1586" w:rsidP="003F126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83AC" w14:textId="77777777" w:rsidR="00BA1586" w:rsidRPr="003F126F" w:rsidRDefault="00BA1586" w:rsidP="003F126F">
            <w:pPr>
              <w:jc w:val="right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F126F" w:rsidRPr="003F126F" w14:paraId="08EBC524" w14:textId="77777777" w:rsidTr="003F126F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E8BD" w14:textId="77777777" w:rsidR="003F126F" w:rsidRPr="003F126F" w:rsidRDefault="003F126F" w:rsidP="003F12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639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4133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08DC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B6C3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4B0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25B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C4D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3F126F" w:rsidRPr="003F126F" w14:paraId="0C62EB91" w14:textId="77777777" w:rsidTr="003F126F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AE46" w14:textId="77777777" w:rsidR="003F126F" w:rsidRPr="003F126F" w:rsidRDefault="003F126F" w:rsidP="003F126F">
            <w:pPr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961D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37 015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927A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35 729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3825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39 288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DDF4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33 924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C85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31 839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A9B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29 497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04E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28 362</w:t>
            </w:r>
          </w:p>
        </w:tc>
      </w:tr>
      <w:tr w:rsidR="003F126F" w:rsidRPr="003F126F" w14:paraId="153F73F2" w14:textId="77777777" w:rsidTr="003F126F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9F3DB3D" w14:textId="77777777" w:rsidR="003F126F" w:rsidRPr="003F126F" w:rsidRDefault="003F126F" w:rsidP="003F126F">
            <w:pPr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B2E8A87" w14:textId="77777777" w:rsidR="003F126F" w:rsidRPr="003F126F" w:rsidRDefault="003F126F" w:rsidP="003F126F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2022/2021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3852EF1" w14:textId="77777777" w:rsidR="003F126F" w:rsidRPr="003F126F" w:rsidRDefault="003F126F" w:rsidP="003F126F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7669B7C" w14:textId="77777777" w:rsidR="003F126F" w:rsidRPr="003F126F" w:rsidRDefault="003F126F" w:rsidP="003F126F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667A5E8" w14:textId="77777777" w:rsidR="003F126F" w:rsidRPr="003F126F" w:rsidRDefault="003F126F" w:rsidP="003F126F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154A885" w14:textId="77777777" w:rsidR="003F126F" w:rsidRPr="003F126F" w:rsidRDefault="003F126F" w:rsidP="003F126F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7D1DE19" w14:textId="77777777" w:rsidR="003F126F" w:rsidRPr="003F126F" w:rsidRDefault="003F126F" w:rsidP="003F126F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9420827" w14:textId="77777777" w:rsidR="003F126F" w:rsidRPr="003F126F" w:rsidRDefault="003F126F" w:rsidP="003F126F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x</w:t>
            </w:r>
          </w:p>
        </w:tc>
      </w:tr>
      <w:tr w:rsidR="003F126F" w:rsidRPr="003F126F" w14:paraId="41AACD83" w14:textId="77777777" w:rsidTr="003F126F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D219" w14:textId="77777777" w:rsidR="003F126F" w:rsidRPr="003F126F" w:rsidRDefault="003F126F" w:rsidP="003F12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D1FD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A6A2" w14:textId="77777777" w:rsidR="003F126F" w:rsidRPr="003F126F" w:rsidRDefault="003F126F" w:rsidP="003F12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F126F">
              <w:rPr>
                <w:b/>
                <w:bCs/>
                <w:color w:val="FF0000"/>
                <w:sz w:val="22"/>
                <w:szCs w:val="22"/>
              </w:rPr>
              <w:t>-3 559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78E1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5 364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3C76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2 085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3D9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 xml:space="preserve">2 342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287" w14:textId="77777777" w:rsidR="003F126F" w:rsidRPr="003F126F" w:rsidRDefault="003F126F" w:rsidP="003F12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 xml:space="preserve">1 135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E96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x</w:t>
            </w:r>
          </w:p>
        </w:tc>
      </w:tr>
      <w:tr w:rsidR="003F126F" w:rsidRPr="003F126F" w14:paraId="2DEFA208" w14:textId="77777777" w:rsidTr="003F126F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FF71" w14:textId="77777777" w:rsidR="003F126F" w:rsidRPr="003F126F" w:rsidRDefault="003F126F" w:rsidP="003F12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7E9F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3,6%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B2B" w14:textId="77777777" w:rsidR="003F126F" w:rsidRPr="003F126F" w:rsidRDefault="003F126F" w:rsidP="003F126F">
            <w:pPr>
              <w:jc w:val="center"/>
              <w:rPr>
                <w:color w:val="FF0000"/>
                <w:sz w:val="22"/>
                <w:szCs w:val="22"/>
              </w:rPr>
            </w:pPr>
            <w:r w:rsidRPr="003F126F">
              <w:rPr>
                <w:color w:val="FF0000"/>
                <w:sz w:val="22"/>
                <w:szCs w:val="22"/>
              </w:rPr>
              <w:t>-9,1%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FF8D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15,8%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C9BF" w14:textId="77777777" w:rsidR="003F126F" w:rsidRPr="003F126F" w:rsidRDefault="003F126F" w:rsidP="003F126F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6,5%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723C" w14:textId="77777777" w:rsidR="003F126F" w:rsidRPr="003F126F" w:rsidRDefault="003F126F" w:rsidP="003F126F">
            <w:pPr>
              <w:jc w:val="center"/>
              <w:rPr>
                <w:sz w:val="22"/>
                <w:szCs w:val="22"/>
              </w:rPr>
            </w:pPr>
            <w:r w:rsidRPr="003F126F">
              <w:rPr>
                <w:sz w:val="22"/>
                <w:szCs w:val="22"/>
              </w:rPr>
              <w:t>7,9%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5D6F" w14:textId="77777777" w:rsidR="003F126F" w:rsidRPr="003F126F" w:rsidRDefault="003F126F" w:rsidP="003F126F">
            <w:pPr>
              <w:jc w:val="center"/>
              <w:rPr>
                <w:sz w:val="22"/>
                <w:szCs w:val="22"/>
              </w:rPr>
            </w:pPr>
            <w:r w:rsidRPr="003F126F">
              <w:rPr>
                <w:sz w:val="22"/>
                <w:szCs w:val="22"/>
              </w:rPr>
              <w:t>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4C0F" w14:textId="77777777" w:rsidR="003F126F" w:rsidRPr="003F126F" w:rsidRDefault="003F126F" w:rsidP="003F126F">
            <w:pPr>
              <w:jc w:val="center"/>
              <w:rPr>
                <w:sz w:val="22"/>
                <w:szCs w:val="22"/>
              </w:rPr>
            </w:pPr>
            <w:r w:rsidRPr="003F126F">
              <w:rPr>
                <w:sz w:val="22"/>
                <w:szCs w:val="22"/>
              </w:rPr>
              <w:t>x</w:t>
            </w:r>
          </w:p>
        </w:tc>
      </w:tr>
    </w:tbl>
    <w:p w14:paraId="5D27EACA" w14:textId="77777777" w:rsidR="00463DC4" w:rsidRPr="00E757AB" w:rsidRDefault="00B40865" w:rsidP="00C60EF8">
      <w:pPr>
        <w:spacing w:before="240" w:after="120"/>
        <w:jc w:val="both"/>
        <w:rPr>
          <w:sz w:val="24"/>
          <w:szCs w:val="24"/>
        </w:rPr>
      </w:pPr>
      <w:r w:rsidRPr="007B43FB">
        <w:rPr>
          <w:b/>
          <w:sz w:val="24"/>
          <w:szCs w:val="24"/>
          <w:u w:val="single"/>
        </w:rPr>
        <w:t xml:space="preserve">kap. 911 </w:t>
      </w:r>
      <w:r w:rsidR="00427CBD" w:rsidRPr="00EF21DC">
        <w:rPr>
          <w:b/>
          <w:sz w:val="24"/>
          <w:szCs w:val="24"/>
          <w:u w:val="single"/>
        </w:rPr>
        <w:t>–</w:t>
      </w:r>
      <w:r w:rsidRPr="007B43FB">
        <w:rPr>
          <w:b/>
          <w:sz w:val="24"/>
          <w:szCs w:val="24"/>
          <w:u w:val="single"/>
        </w:rPr>
        <w:t xml:space="preserve"> Krajský úřad</w:t>
      </w:r>
      <w:r w:rsidRPr="007B43FB">
        <w:rPr>
          <w:sz w:val="24"/>
          <w:szCs w:val="24"/>
        </w:rPr>
        <w:t xml:space="preserve"> – </w:t>
      </w:r>
      <w:r w:rsidRPr="00756E8E">
        <w:rPr>
          <w:sz w:val="24"/>
          <w:szCs w:val="24"/>
        </w:rPr>
        <w:t>pro rok 202</w:t>
      </w:r>
      <w:r w:rsidR="00242715" w:rsidRPr="00756E8E">
        <w:rPr>
          <w:sz w:val="24"/>
          <w:szCs w:val="24"/>
        </w:rPr>
        <w:t>2</w:t>
      </w:r>
      <w:r w:rsidR="00883CE5" w:rsidRPr="00756E8E">
        <w:rPr>
          <w:sz w:val="24"/>
          <w:szCs w:val="24"/>
        </w:rPr>
        <w:t xml:space="preserve"> je</w:t>
      </w:r>
      <w:r w:rsidRPr="00756E8E">
        <w:rPr>
          <w:sz w:val="24"/>
          <w:szCs w:val="24"/>
        </w:rPr>
        <w:t xml:space="preserve"> ve střednědobém výhledu rozpočtu </w:t>
      </w:r>
      <w:r w:rsidR="00883CE5" w:rsidRPr="00756E8E">
        <w:rPr>
          <w:b/>
          <w:sz w:val="24"/>
          <w:szCs w:val="24"/>
        </w:rPr>
        <w:t>navýšen objem prostředků</w:t>
      </w:r>
      <w:r w:rsidRPr="00756E8E">
        <w:rPr>
          <w:b/>
          <w:sz w:val="24"/>
          <w:szCs w:val="24"/>
        </w:rPr>
        <w:t xml:space="preserve"> </w:t>
      </w:r>
      <w:r w:rsidR="00883CE5" w:rsidRPr="00756E8E">
        <w:rPr>
          <w:b/>
          <w:sz w:val="24"/>
          <w:szCs w:val="24"/>
        </w:rPr>
        <w:t xml:space="preserve">o 6 % </w:t>
      </w:r>
      <w:r w:rsidRPr="00756E8E">
        <w:rPr>
          <w:b/>
          <w:sz w:val="24"/>
          <w:szCs w:val="24"/>
        </w:rPr>
        <w:t>na</w:t>
      </w:r>
      <w:r w:rsidR="00883CE5" w:rsidRPr="00756E8E">
        <w:rPr>
          <w:b/>
          <w:sz w:val="24"/>
          <w:szCs w:val="24"/>
        </w:rPr>
        <w:t xml:space="preserve"> předpokládaný nárůst platů</w:t>
      </w:r>
      <w:r w:rsidRPr="00756E8E">
        <w:rPr>
          <w:sz w:val="24"/>
          <w:szCs w:val="24"/>
        </w:rPr>
        <w:t xml:space="preserve"> </w:t>
      </w:r>
      <w:r w:rsidR="005F1890" w:rsidRPr="00756E8E">
        <w:rPr>
          <w:sz w:val="24"/>
          <w:szCs w:val="24"/>
        </w:rPr>
        <w:t xml:space="preserve">(z toho 1 % platové postupy a 5% navýšení tabulkových platů) </w:t>
      </w:r>
      <w:r w:rsidR="008C2467" w:rsidRPr="00756E8E">
        <w:rPr>
          <w:sz w:val="24"/>
          <w:szCs w:val="24"/>
        </w:rPr>
        <w:t xml:space="preserve">a pro roky </w:t>
      </w:r>
      <w:r w:rsidR="005F1890" w:rsidRPr="00756E8E">
        <w:rPr>
          <w:sz w:val="24"/>
          <w:szCs w:val="24"/>
        </w:rPr>
        <w:t xml:space="preserve">2023 a </w:t>
      </w:r>
      <w:r w:rsidR="008C2467" w:rsidRPr="00756E8E">
        <w:rPr>
          <w:sz w:val="24"/>
          <w:szCs w:val="24"/>
        </w:rPr>
        <w:t>následující</w:t>
      </w:r>
      <w:r w:rsidR="002F01BB" w:rsidRPr="00756E8E">
        <w:rPr>
          <w:sz w:val="24"/>
          <w:szCs w:val="24"/>
        </w:rPr>
        <w:t xml:space="preserve"> </w:t>
      </w:r>
      <w:r w:rsidR="005F1890" w:rsidRPr="00756E8E">
        <w:rPr>
          <w:sz w:val="24"/>
          <w:szCs w:val="24"/>
        </w:rPr>
        <w:t xml:space="preserve">je objem navýšen každoročně o 3 </w:t>
      </w:r>
      <w:r w:rsidR="008C2467" w:rsidRPr="00756E8E">
        <w:rPr>
          <w:sz w:val="24"/>
          <w:szCs w:val="24"/>
        </w:rPr>
        <w:t>%</w:t>
      </w:r>
      <w:r w:rsidR="005F1890" w:rsidRPr="00756E8E">
        <w:rPr>
          <w:sz w:val="24"/>
          <w:szCs w:val="24"/>
        </w:rPr>
        <w:t>. Objem na</w:t>
      </w:r>
      <w:r w:rsidR="002F01BB" w:rsidRPr="00756E8E">
        <w:rPr>
          <w:sz w:val="24"/>
          <w:szCs w:val="24"/>
        </w:rPr>
        <w:t xml:space="preserve"> běžné provozní výdaje</w:t>
      </w:r>
      <w:r w:rsidR="00912305" w:rsidRPr="00756E8E">
        <w:rPr>
          <w:sz w:val="24"/>
          <w:szCs w:val="24"/>
        </w:rPr>
        <w:t xml:space="preserve"> pro rok 2022</w:t>
      </w:r>
      <w:r w:rsidR="002F01BB" w:rsidRPr="00756E8E">
        <w:rPr>
          <w:sz w:val="24"/>
          <w:szCs w:val="24"/>
        </w:rPr>
        <w:t xml:space="preserve"> j</w:t>
      </w:r>
      <w:r w:rsidR="005F1890" w:rsidRPr="00756E8E">
        <w:rPr>
          <w:sz w:val="24"/>
          <w:szCs w:val="24"/>
        </w:rPr>
        <w:t>e</w:t>
      </w:r>
      <w:r w:rsidR="002F01BB" w:rsidRPr="00756E8E">
        <w:rPr>
          <w:sz w:val="24"/>
          <w:szCs w:val="24"/>
        </w:rPr>
        <w:t xml:space="preserve"> navýšen o</w:t>
      </w:r>
      <w:r w:rsidR="005F1890" w:rsidRPr="00756E8E">
        <w:rPr>
          <w:sz w:val="24"/>
          <w:szCs w:val="24"/>
        </w:rPr>
        <w:t xml:space="preserve"> </w:t>
      </w:r>
      <w:r w:rsidR="002F01BB" w:rsidRPr="00756E8E">
        <w:rPr>
          <w:sz w:val="24"/>
          <w:szCs w:val="24"/>
        </w:rPr>
        <w:t>4</w:t>
      </w:r>
      <w:r w:rsidR="005F1890" w:rsidRPr="00756E8E">
        <w:rPr>
          <w:sz w:val="24"/>
          <w:szCs w:val="24"/>
        </w:rPr>
        <w:t> </w:t>
      </w:r>
      <w:r w:rsidR="001E0BEA" w:rsidRPr="00756E8E">
        <w:rPr>
          <w:sz w:val="24"/>
          <w:szCs w:val="24"/>
        </w:rPr>
        <w:t>%</w:t>
      </w:r>
      <w:r w:rsidR="00242715" w:rsidRPr="00756E8E">
        <w:rPr>
          <w:sz w:val="24"/>
          <w:szCs w:val="24"/>
        </w:rPr>
        <w:t xml:space="preserve"> </w:t>
      </w:r>
      <w:r w:rsidR="005F1890" w:rsidRPr="00756E8E">
        <w:rPr>
          <w:sz w:val="24"/>
          <w:szCs w:val="24"/>
        </w:rPr>
        <w:t>(z toho</w:t>
      </w:r>
      <w:r w:rsidR="00C60EF8" w:rsidRPr="00756E8E">
        <w:rPr>
          <w:sz w:val="24"/>
          <w:szCs w:val="24"/>
        </w:rPr>
        <w:t xml:space="preserve"> objem výdajů na energie o </w:t>
      </w:r>
      <w:r w:rsidR="005F1890" w:rsidRPr="00756E8E">
        <w:rPr>
          <w:sz w:val="24"/>
          <w:szCs w:val="24"/>
        </w:rPr>
        <w:t>3</w:t>
      </w:r>
      <w:r w:rsidR="00C60EF8" w:rsidRPr="00756E8E">
        <w:rPr>
          <w:sz w:val="24"/>
          <w:szCs w:val="24"/>
        </w:rPr>
        <w:t> </w:t>
      </w:r>
      <w:r w:rsidR="005F1890" w:rsidRPr="00756E8E">
        <w:rPr>
          <w:sz w:val="24"/>
          <w:szCs w:val="24"/>
        </w:rPr>
        <w:t xml:space="preserve">% a </w:t>
      </w:r>
      <w:r w:rsidR="00C60EF8" w:rsidRPr="00756E8E">
        <w:rPr>
          <w:sz w:val="24"/>
          <w:szCs w:val="24"/>
        </w:rPr>
        <w:t xml:space="preserve">objem na ostatní výdaje o </w:t>
      </w:r>
      <w:r w:rsidR="005F1890" w:rsidRPr="00756E8E">
        <w:rPr>
          <w:sz w:val="24"/>
          <w:szCs w:val="24"/>
        </w:rPr>
        <w:t>5</w:t>
      </w:r>
      <w:r w:rsidR="006751E2" w:rsidRPr="00756E8E">
        <w:rPr>
          <w:sz w:val="24"/>
          <w:szCs w:val="24"/>
        </w:rPr>
        <w:t xml:space="preserve"> </w:t>
      </w:r>
      <w:r w:rsidR="005F1890" w:rsidRPr="00756E8E">
        <w:rPr>
          <w:sz w:val="24"/>
          <w:szCs w:val="24"/>
        </w:rPr>
        <w:t>%)</w:t>
      </w:r>
      <w:r w:rsidR="006751E2" w:rsidRPr="00756E8E">
        <w:rPr>
          <w:sz w:val="24"/>
          <w:szCs w:val="24"/>
        </w:rPr>
        <w:t xml:space="preserve">. </w:t>
      </w:r>
      <w:r w:rsidR="00883CE5" w:rsidRPr="00756E8E">
        <w:rPr>
          <w:sz w:val="24"/>
          <w:szCs w:val="24"/>
        </w:rPr>
        <w:t>Pro roky 2023 až 2025</w:t>
      </w:r>
      <w:r w:rsidR="00463DC4" w:rsidRPr="00756E8E">
        <w:rPr>
          <w:sz w:val="24"/>
          <w:szCs w:val="24"/>
        </w:rPr>
        <w:t xml:space="preserve"> dále počítáme s navýšením výdajů za energie o 12 %</w:t>
      </w:r>
      <w:r w:rsidR="00D94A8D" w:rsidRPr="00756E8E">
        <w:rPr>
          <w:sz w:val="24"/>
          <w:szCs w:val="24"/>
        </w:rPr>
        <w:t xml:space="preserve"> ročně</w:t>
      </w:r>
      <w:r w:rsidR="00463DC4" w:rsidRPr="00756E8E">
        <w:rPr>
          <w:sz w:val="24"/>
          <w:szCs w:val="24"/>
        </w:rPr>
        <w:t>.</w:t>
      </w:r>
      <w:r w:rsidR="008D05D7" w:rsidRPr="00756E8E">
        <w:rPr>
          <w:sz w:val="24"/>
          <w:szCs w:val="24"/>
        </w:rPr>
        <w:t xml:space="preserve"> </w:t>
      </w:r>
      <w:r w:rsidR="008D05D7" w:rsidRPr="00756E8E">
        <w:rPr>
          <w:b/>
          <w:sz w:val="24"/>
          <w:szCs w:val="24"/>
        </w:rPr>
        <w:t>Identický postup je uplatněn</w:t>
      </w:r>
      <w:r w:rsidR="008D05D7" w:rsidRPr="00883CE5">
        <w:rPr>
          <w:b/>
          <w:sz w:val="24"/>
          <w:szCs w:val="24"/>
        </w:rPr>
        <w:t xml:space="preserve"> u příspěvkových organizací kraje</w:t>
      </w:r>
      <w:r w:rsidR="008D05D7">
        <w:rPr>
          <w:sz w:val="24"/>
          <w:szCs w:val="24"/>
        </w:rPr>
        <w:t xml:space="preserve"> s tím, že </w:t>
      </w:r>
      <w:r w:rsidR="008D05D7" w:rsidRPr="008D05D7">
        <w:rPr>
          <w:b/>
          <w:sz w:val="24"/>
          <w:szCs w:val="24"/>
        </w:rPr>
        <w:t>oproti PO není pro rok 2022 uplatněno „paušální navýšení“ o 4% celkového objemu příslušné kapitoly</w:t>
      </w:r>
      <w:r w:rsidR="00E757AB">
        <w:rPr>
          <w:b/>
          <w:sz w:val="24"/>
          <w:szCs w:val="24"/>
        </w:rPr>
        <w:t xml:space="preserve"> </w:t>
      </w:r>
      <w:r w:rsidR="00E757AB" w:rsidRPr="00E757AB">
        <w:rPr>
          <w:sz w:val="24"/>
          <w:szCs w:val="24"/>
        </w:rPr>
        <w:t>(na SR 2020)</w:t>
      </w:r>
      <w:r w:rsidR="008D05D7" w:rsidRPr="00E757AB">
        <w:rPr>
          <w:sz w:val="24"/>
          <w:szCs w:val="24"/>
        </w:rPr>
        <w:t>.</w:t>
      </w:r>
    </w:p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996"/>
        <w:gridCol w:w="996"/>
        <w:gridCol w:w="996"/>
        <w:gridCol w:w="996"/>
        <w:gridCol w:w="996"/>
        <w:gridCol w:w="960"/>
      </w:tblGrid>
      <w:tr w:rsidR="00B13AD9" w:rsidRPr="003F126F" w14:paraId="410BF78F" w14:textId="77777777" w:rsidTr="00B13AD9">
        <w:trPr>
          <w:trHeight w:val="330"/>
        </w:trPr>
        <w:tc>
          <w:tcPr>
            <w:tcW w:w="7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3813" w14:textId="77777777" w:rsidR="00B13AD9" w:rsidRPr="003F126F" w:rsidRDefault="00B13AD9" w:rsidP="003F12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Pr="00B13AD9">
              <w:rPr>
                <w:b/>
                <w:bCs/>
                <w:sz w:val="22"/>
                <w:szCs w:val="22"/>
              </w:rPr>
              <w:t>ap. 911 – Krajský úřad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11F0" w14:textId="77777777" w:rsidR="00B13AD9" w:rsidRPr="003F126F" w:rsidRDefault="00B13AD9" w:rsidP="003F126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048" w14:textId="77777777" w:rsidR="00B13AD9" w:rsidRPr="003F126F" w:rsidRDefault="00B13AD9" w:rsidP="003F126F">
            <w:pPr>
              <w:jc w:val="right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912305" w:rsidRPr="003F126F" w14:paraId="743C0932" w14:textId="77777777" w:rsidTr="00B13AD9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4C8" w14:textId="77777777" w:rsidR="00912305" w:rsidRPr="003F126F" w:rsidRDefault="00912305" w:rsidP="009123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93D" w14:textId="77777777" w:rsidR="00912305" w:rsidRPr="003F126F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85ED" w14:textId="77777777" w:rsidR="00912305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9AA2" w14:textId="77777777" w:rsidR="00912305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01E7" w14:textId="77777777" w:rsidR="00912305" w:rsidRPr="003F126F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EF0" w14:textId="77777777" w:rsidR="00912305" w:rsidRPr="003F126F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F7E" w14:textId="77777777" w:rsidR="00912305" w:rsidRPr="003F126F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374" w14:textId="77777777" w:rsidR="00912305" w:rsidRPr="003F126F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912305" w:rsidRPr="003F126F" w14:paraId="3C8CC99E" w14:textId="77777777" w:rsidTr="00B13AD9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E1F" w14:textId="77777777" w:rsidR="00912305" w:rsidRPr="003F126F" w:rsidRDefault="00912305" w:rsidP="00912305">
            <w:pPr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87F3" w14:textId="77777777" w:rsidR="00912305" w:rsidRPr="003F126F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343 887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334" w14:textId="77777777" w:rsidR="00912305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325 332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823" w14:textId="77777777" w:rsidR="00912305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338 887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0CD0" w14:textId="77777777" w:rsidR="00912305" w:rsidRPr="003F126F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317 569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6F2" w14:textId="77777777" w:rsidR="00912305" w:rsidRPr="003F126F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293 544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485" w14:textId="77777777" w:rsidR="00912305" w:rsidRPr="003F126F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258 092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DA7" w14:textId="77777777" w:rsidR="00912305" w:rsidRPr="003F126F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255 022</w:t>
            </w:r>
          </w:p>
        </w:tc>
      </w:tr>
      <w:tr w:rsidR="00912305" w:rsidRPr="003F126F" w14:paraId="7414CCFF" w14:textId="77777777" w:rsidTr="00B13AD9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01F863F" w14:textId="77777777" w:rsidR="00912305" w:rsidRPr="003F126F" w:rsidRDefault="00912305" w:rsidP="00912305">
            <w:pPr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46DDC2D" w14:textId="77777777" w:rsidR="00912305" w:rsidRPr="003F126F" w:rsidRDefault="00912305" w:rsidP="00912305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2022/2021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5A49A85" w14:textId="77777777" w:rsidR="00912305" w:rsidRDefault="00912305" w:rsidP="0091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6C89EF4" w14:textId="77777777" w:rsidR="00912305" w:rsidRDefault="00912305" w:rsidP="0091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986F126" w14:textId="77777777" w:rsidR="00912305" w:rsidRPr="003F126F" w:rsidRDefault="00912305" w:rsidP="00912305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8DE17F9" w14:textId="77777777" w:rsidR="00912305" w:rsidRPr="003F126F" w:rsidRDefault="00912305" w:rsidP="00912305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4A64C7" w14:textId="77777777" w:rsidR="00912305" w:rsidRPr="003F126F" w:rsidRDefault="00912305" w:rsidP="00912305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08FE6A" w14:textId="77777777" w:rsidR="00912305" w:rsidRPr="003F126F" w:rsidRDefault="00912305" w:rsidP="00912305">
            <w:pPr>
              <w:jc w:val="center"/>
              <w:rPr>
                <w:color w:val="000000"/>
              </w:rPr>
            </w:pPr>
            <w:r w:rsidRPr="003F126F">
              <w:rPr>
                <w:color w:val="000000"/>
              </w:rPr>
              <w:t>x</w:t>
            </w:r>
          </w:p>
        </w:tc>
      </w:tr>
      <w:tr w:rsidR="00912305" w:rsidRPr="003F126F" w14:paraId="337F7B1B" w14:textId="77777777" w:rsidTr="00B13AD9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3E15" w14:textId="77777777" w:rsidR="00912305" w:rsidRPr="003F126F" w:rsidRDefault="00912305" w:rsidP="009123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A563" w14:textId="77777777" w:rsidR="00912305" w:rsidRPr="003F126F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18 555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A72B" w14:textId="77777777" w:rsidR="00912305" w:rsidRDefault="00912305" w:rsidP="0091230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-13 555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2583" w14:textId="77777777" w:rsidR="00912305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21 319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0D65" w14:textId="77777777" w:rsidR="00912305" w:rsidRPr="003F126F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24 024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CE" w14:textId="77777777" w:rsidR="00912305" w:rsidRPr="003F126F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 xml:space="preserve">35 453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513" w14:textId="77777777" w:rsidR="00912305" w:rsidRPr="003F126F" w:rsidRDefault="00912305" w:rsidP="009123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 xml:space="preserve">3 070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CBA" w14:textId="77777777" w:rsidR="00912305" w:rsidRPr="003F126F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x</w:t>
            </w:r>
          </w:p>
        </w:tc>
      </w:tr>
      <w:tr w:rsidR="00912305" w:rsidRPr="003F126F" w14:paraId="2194B514" w14:textId="77777777" w:rsidTr="00B13AD9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84FD" w14:textId="77777777" w:rsidR="00912305" w:rsidRPr="003F126F" w:rsidRDefault="00912305" w:rsidP="009123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126F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B101" w14:textId="77777777" w:rsidR="00912305" w:rsidRPr="003F126F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5,7%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5E10" w14:textId="77777777" w:rsidR="00912305" w:rsidRDefault="00912305" w:rsidP="0091230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-4,0%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5877" w14:textId="77777777" w:rsidR="00912305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A01B" w14:textId="77777777" w:rsidR="00912305" w:rsidRPr="003F126F" w:rsidRDefault="00912305" w:rsidP="00912305">
            <w:pPr>
              <w:jc w:val="center"/>
              <w:rPr>
                <w:color w:val="000000"/>
                <w:sz w:val="22"/>
                <w:szCs w:val="22"/>
              </w:rPr>
            </w:pPr>
            <w:r w:rsidRPr="003F126F">
              <w:rPr>
                <w:color w:val="000000"/>
                <w:sz w:val="22"/>
                <w:szCs w:val="22"/>
              </w:rPr>
              <w:t>8,2%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B3C" w14:textId="77777777" w:rsidR="00912305" w:rsidRPr="003F126F" w:rsidRDefault="00912305" w:rsidP="00912305">
            <w:pPr>
              <w:jc w:val="center"/>
              <w:rPr>
                <w:sz w:val="22"/>
                <w:szCs w:val="22"/>
              </w:rPr>
            </w:pPr>
            <w:r w:rsidRPr="003F126F">
              <w:rPr>
                <w:sz w:val="22"/>
                <w:szCs w:val="22"/>
              </w:rPr>
              <w:t>13,7%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C2D" w14:textId="77777777" w:rsidR="00912305" w:rsidRPr="003F126F" w:rsidRDefault="00912305" w:rsidP="00912305">
            <w:pPr>
              <w:jc w:val="center"/>
              <w:rPr>
                <w:sz w:val="22"/>
                <w:szCs w:val="22"/>
              </w:rPr>
            </w:pPr>
            <w:r w:rsidRPr="003F126F">
              <w:rPr>
                <w:sz w:val="22"/>
                <w:szCs w:val="22"/>
              </w:rPr>
              <w:t>1,2%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6C19" w14:textId="77777777" w:rsidR="00912305" w:rsidRPr="003F126F" w:rsidRDefault="00912305" w:rsidP="00912305">
            <w:pPr>
              <w:jc w:val="center"/>
              <w:rPr>
                <w:sz w:val="22"/>
                <w:szCs w:val="22"/>
              </w:rPr>
            </w:pPr>
            <w:r w:rsidRPr="003F126F">
              <w:rPr>
                <w:sz w:val="22"/>
                <w:szCs w:val="22"/>
              </w:rPr>
              <w:t>x</w:t>
            </w:r>
          </w:p>
        </w:tc>
      </w:tr>
    </w:tbl>
    <w:p w14:paraId="60F38A5E" w14:textId="77777777" w:rsidR="00C15B90" w:rsidRPr="00EE320C" w:rsidRDefault="00C15B90" w:rsidP="00C60EF8">
      <w:pPr>
        <w:spacing w:before="240" w:after="120"/>
        <w:jc w:val="both"/>
        <w:rPr>
          <w:sz w:val="24"/>
          <w:szCs w:val="24"/>
        </w:rPr>
      </w:pPr>
      <w:r w:rsidRPr="007B43FB">
        <w:rPr>
          <w:b/>
          <w:sz w:val="24"/>
          <w:szCs w:val="24"/>
          <w:u w:val="single"/>
        </w:rPr>
        <w:t xml:space="preserve">kap. 912 </w:t>
      </w:r>
      <w:r w:rsidR="00427CBD" w:rsidRPr="00EF21DC">
        <w:rPr>
          <w:b/>
          <w:sz w:val="24"/>
          <w:szCs w:val="24"/>
          <w:u w:val="single"/>
        </w:rPr>
        <w:t>–</w:t>
      </w:r>
      <w:r w:rsidRPr="007B43FB">
        <w:rPr>
          <w:b/>
          <w:sz w:val="24"/>
          <w:szCs w:val="24"/>
          <w:u w:val="single"/>
        </w:rPr>
        <w:t xml:space="preserve"> Účelové příspěvky příspěvkovým organizacím kraje</w:t>
      </w:r>
      <w:r w:rsidRPr="007B43FB">
        <w:rPr>
          <w:b/>
          <w:sz w:val="24"/>
          <w:szCs w:val="24"/>
        </w:rPr>
        <w:t xml:space="preserve"> - </w:t>
      </w:r>
      <w:r w:rsidRPr="007B43FB">
        <w:rPr>
          <w:sz w:val="24"/>
          <w:szCs w:val="24"/>
        </w:rPr>
        <w:t>jedná se o výdajovou kapitolu rozpočtu kraje, ze které jsou poskytovány nad rámec kapitoly 913 – Příspěvkové organizace (provozní příspěvek) ostatní individuální účelové investiční a neinvestiční příspěvky krajem zřízeným příspěvkovým organizacím.</w:t>
      </w:r>
      <w:r w:rsidRPr="00EE320C">
        <w:rPr>
          <w:sz w:val="24"/>
          <w:szCs w:val="24"/>
        </w:rPr>
        <w:t xml:space="preserve"> </w:t>
      </w:r>
    </w:p>
    <w:tbl>
      <w:tblPr>
        <w:tblW w:w="92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960"/>
      </w:tblGrid>
      <w:tr w:rsidR="00CB500F" w:rsidRPr="00CB500F" w14:paraId="33283020" w14:textId="77777777" w:rsidTr="00CB500F">
        <w:trPr>
          <w:trHeight w:val="330"/>
        </w:trPr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2AA3" w14:textId="77777777" w:rsidR="00CB500F" w:rsidRPr="00CB500F" w:rsidRDefault="00CB500F" w:rsidP="00CB500F">
            <w:r w:rsidRPr="00BB197D">
              <w:rPr>
                <w:b/>
                <w:sz w:val="22"/>
                <w:szCs w:val="22"/>
              </w:rPr>
              <w:t>kap. 912 – Účelové příspěvky příspěvkovým organizacím kraje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E08" w14:textId="77777777" w:rsidR="00CB500F" w:rsidRPr="00CB500F" w:rsidRDefault="00CB500F" w:rsidP="00CB500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BA0" w14:textId="77777777" w:rsidR="00CB500F" w:rsidRPr="00CB500F" w:rsidRDefault="00CB500F" w:rsidP="00CB500F">
            <w:pPr>
              <w:jc w:val="right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CB500F" w:rsidRPr="00CB500F" w14:paraId="40B01637" w14:textId="77777777" w:rsidTr="00CB500F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FB8A" w14:textId="77777777" w:rsidR="00CB500F" w:rsidRPr="00CB500F" w:rsidRDefault="00CB500F" w:rsidP="00CB50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4A6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2423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38C5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A02D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A8B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B6D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1C7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CB500F" w:rsidRPr="00CB500F" w14:paraId="06930C1C" w14:textId="77777777" w:rsidTr="00CB500F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B4A" w14:textId="77777777" w:rsidR="00CB500F" w:rsidRPr="00CB500F" w:rsidRDefault="00CB500F" w:rsidP="00CB500F">
            <w:pPr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C185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46 650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EAC6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23 250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781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52 336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0727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73 041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475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39 850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EEB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26 317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538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17 207</w:t>
            </w:r>
          </w:p>
        </w:tc>
      </w:tr>
      <w:tr w:rsidR="00CB500F" w:rsidRPr="00CB500F" w14:paraId="45DFACA1" w14:textId="77777777" w:rsidTr="00CB500F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443DE7" w14:textId="77777777" w:rsidR="00CB500F" w:rsidRPr="00CB500F" w:rsidRDefault="00CB500F" w:rsidP="00CB500F">
            <w:pPr>
              <w:rPr>
                <w:color w:val="000000"/>
              </w:rPr>
            </w:pPr>
            <w:r w:rsidRPr="00CB500F">
              <w:rPr>
                <w:color w:val="000000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079572" w14:textId="77777777" w:rsidR="00CB500F" w:rsidRPr="00CB500F" w:rsidRDefault="00CB500F" w:rsidP="00CB500F">
            <w:pPr>
              <w:jc w:val="center"/>
              <w:rPr>
                <w:color w:val="000000"/>
              </w:rPr>
            </w:pPr>
            <w:r w:rsidRPr="00CB500F"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FCF7AE" w14:textId="77777777" w:rsidR="00CB500F" w:rsidRPr="00CB500F" w:rsidRDefault="00CB500F" w:rsidP="00CB500F">
            <w:pPr>
              <w:jc w:val="center"/>
              <w:rPr>
                <w:color w:val="000000"/>
              </w:rPr>
            </w:pPr>
            <w:r w:rsidRPr="00CB500F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B689B5" w14:textId="77777777" w:rsidR="00CB500F" w:rsidRPr="00CB500F" w:rsidRDefault="00CB500F" w:rsidP="00CB500F">
            <w:pPr>
              <w:jc w:val="center"/>
              <w:rPr>
                <w:color w:val="000000"/>
              </w:rPr>
            </w:pPr>
            <w:r w:rsidRPr="00CB500F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CDA0C7" w14:textId="77777777" w:rsidR="00CB500F" w:rsidRPr="00CB500F" w:rsidRDefault="00CB500F" w:rsidP="00CB500F">
            <w:pPr>
              <w:jc w:val="center"/>
              <w:rPr>
                <w:color w:val="000000"/>
              </w:rPr>
            </w:pPr>
            <w:r w:rsidRPr="00CB500F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9D9DDC" w14:textId="77777777" w:rsidR="00CB500F" w:rsidRPr="00CB500F" w:rsidRDefault="00CB500F" w:rsidP="00CB500F">
            <w:pPr>
              <w:jc w:val="center"/>
              <w:rPr>
                <w:color w:val="000000"/>
              </w:rPr>
            </w:pPr>
            <w:r w:rsidRPr="00CB500F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BDD7E6" w14:textId="77777777" w:rsidR="00CB500F" w:rsidRPr="00CB500F" w:rsidRDefault="00CB500F" w:rsidP="00CB500F">
            <w:pPr>
              <w:jc w:val="center"/>
              <w:rPr>
                <w:color w:val="000000"/>
              </w:rPr>
            </w:pPr>
            <w:r w:rsidRPr="00CB500F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10497B" w14:textId="77777777" w:rsidR="00CB500F" w:rsidRPr="00CB500F" w:rsidRDefault="00CB500F" w:rsidP="00CB500F">
            <w:pPr>
              <w:jc w:val="center"/>
              <w:rPr>
                <w:color w:val="000000"/>
              </w:rPr>
            </w:pPr>
            <w:r w:rsidRPr="00CB500F">
              <w:rPr>
                <w:color w:val="000000"/>
              </w:rPr>
              <w:t>x</w:t>
            </w:r>
          </w:p>
        </w:tc>
      </w:tr>
      <w:tr w:rsidR="00CB500F" w:rsidRPr="00CB500F" w14:paraId="71D663AE" w14:textId="77777777" w:rsidTr="00CB500F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821" w14:textId="77777777" w:rsidR="00CB500F" w:rsidRPr="00CB500F" w:rsidRDefault="00CB500F" w:rsidP="00CB50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5A16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 xml:space="preserve">23 400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E81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FF0000"/>
                <w:sz w:val="22"/>
                <w:szCs w:val="22"/>
              </w:rPr>
              <w:t xml:space="preserve">-29 086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AC8B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FF0000"/>
                <w:sz w:val="22"/>
                <w:szCs w:val="22"/>
              </w:rPr>
              <w:t xml:space="preserve">-20 705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1461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33 191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CCE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 xml:space="preserve">13 533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681" w14:textId="77777777" w:rsidR="00CB500F" w:rsidRPr="00CB500F" w:rsidRDefault="00CB500F" w:rsidP="00CB50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 xml:space="preserve">9 110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3BE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x</w:t>
            </w:r>
          </w:p>
        </w:tc>
      </w:tr>
      <w:tr w:rsidR="00CB500F" w:rsidRPr="00CB500F" w14:paraId="136CFACA" w14:textId="77777777" w:rsidTr="00CB500F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0B3D" w14:textId="77777777" w:rsidR="00CB500F" w:rsidRPr="00CB500F" w:rsidRDefault="00CB500F" w:rsidP="00CB50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500F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F4E8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100,6%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48A4" w14:textId="77777777" w:rsidR="00CB500F" w:rsidRPr="00CB500F" w:rsidRDefault="00CB500F" w:rsidP="00CB500F">
            <w:pPr>
              <w:jc w:val="center"/>
              <w:rPr>
                <w:color w:val="FF0000"/>
                <w:sz w:val="22"/>
                <w:szCs w:val="22"/>
              </w:rPr>
            </w:pPr>
            <w:r w:rsidRPr="00CB500F">
              <w:rPr>
                <w:color w:val="FF0000"/>
                <w:sz w:val="22"/>
                <w:szCs w:val="22"/>
              </w:rPr>
              <w:t>-55,6%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85AE" w14:textId="77777777" w:rsidR="00CB500F" w:rsidRPr="00CB500F" w:rsidRDefault="00CB500F" w:rsidP="00CB500F">
            <w:pPr>
              <w:jc w:val="center"/>
              <w:rPr>
                <w:color w:val="FF0000"/>
                <w:sz w:val="22"/>
                <w:szCs w:val="22"/>
              </w:rPr>
            </w:pPr>
            <w:r w:rsidRPr="00CB500F">
              <w:rPr>
                <w:color w:val="FF0000"/>
                <w:sz w:val="22"/>
                <w:szCs w:val="22"/>
              </w:rPr>
              <w:t>-28,3%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56B5" w14:textId="77777777" w:rsidR="00CB500F" w:rsidRPr="00CB500F" w:rsidRDefault="00CB500F" w:rsidP="00CB500F">
            <w:pPr>
              <w:jc w:val="center"/>
              <w:rPr>
                <w:color w:val="000000"/>
                <w:sz w:val="22"/>
                <w:szCs w:val="22"/>
              </w:rPr>
            </w:pPr>
            <w:r w:rsidRPr="00CB500F">
              <w:rPr>
                <w:color w:val="000000"/>
                <w:sz w:val="22"/>
                <w:szCs w:val="22"/>
              </w:rPr>
              <w:t>83,3%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FD9" w14:textId="77777777" w:rsidR="00CB500F" w:rsidRPr="00CB500F" w:rsidRDefault="00CB500F" w:rsidP="00CB500F">
            <w:pPr>
              <w:jc w:val="center"/>
              <w:rPr>
                <w:sz w:val="22"/>
                <w:szCs w:val="22"/>
              </w:rPr>
            </w:pPr>
            <w:r w:rsidRPr="00CB500F">
              <w:rPr>
                <w:sz w:val="22"/>
                <w:szCs w:val="22"/>
              </w:rPr>
              <w:t>51,4%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F41B" w14:textId="77777777" w:rsidR="00CB500F" w:rsidRPr="00CB500F" w:rsidRDefault="00CB500F" w:rsidP="00CB500F">
            <w:pPr>
              <w:jc w:val="center"/>
              <w:rPr>
                <w:sz w:val="22"/>
                <w:szCs w:val="22"/>
              </w:rPr>
            </w:pPr>
            <w:r w:rsidRPr="00CB500F">
              <w:rPr>
                <w:sz w:val="22"/>
                <w:szCs w:val="22"/>
              </w:rPr>
              <w:t>52,9%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AC90" w14:textId="77777777" w:rsidR="00CB500F" w:rsidRPr="00CB500F" w:rsidRDefault="00CB500F" w:rsidP="00CB500F">
            <w:pPr>
              <w:jc w:val="center"/>
              <w:rPr>
                <w:sz w:val="22"/>
                <w:szCs w:val="22"/>
              </w:rPr>
            </w:pPr>
            <w:r w:rsidRPr="00CB500F">
              <w:rPr>
                <w:sz w:val="22"/>
                <w:szCs w:val="22"/>
              </w:rPr>
              <w:t>x</w:t>
            </w:r>
          </w:p>
        </w:tc>
      </w:tr>
    </w:tbl>
    <w:p w14:paraId="56DDCF21" w14:textId="77777777" w:rsidR="00C15B90" w:rsidRPr="0076370A" w:rsidRDefault="00C15B90" w:rsidP="00C60EF8">
      <w:pPr>
        <w:spacing w:before="240" w:after="120"/>
        <w:jc w:val="both"/>
        <w:rPr>
          <w:sz w:val="24"/>
          <w:szCs w:val="24"/>
        </w:rPr>
      </w:pPr>
      <w:r w:rsidRPr="0076370A">
        <w:rPr>
          <w:b/>
          <w:sz w:val="24"/>
          <w:szCs w:val="24"/>
          <w:u w:val="single"/>
        </w:rPr>
        <w:t xml:space="preserve">kap. 913 </w:t>
      </w:r>
      <w:r w:rsidR="00427CBD" w:rsidRPr="0076370A">
        <w:rPr>
          <w:b/>
          <w:sz w:val="24"/>
          <w:szCs w:val="24"/>
          <w:u w:val="single"/>
        </w:rPr>
        <w:t>–</w:t>
      </w:r>
      <w:r w:rsidRPr="0076370A">
        <w:rPr>
          <w:b/>
          <w:sz w:val="24"/>
          <w:szCs w:val="24"/>
          <w:u w:val="single"/>
        </w:rPr>
        <w:t xml:space="preserve"> Příspěvkové organizace zřizované krajem,</w:t>
      </w:r>
      <w:r w:rsidRPr="0076370A">
        <w:rPr>
          <w:sz w:val="24"/>
          <w:szCs w:val="24"/>
        </w:rPr>
        <w:t xml:space="preserve"> ze které jsou hrazeny výdaje vyjadřující finanční vztah kraje k jím zřizovaným příspěvkovým organizacím – neinvestiční příspěvky na běžný provoz (mzdy, energie, opravy a nákup služeb) a na odpisy krajem svěřeného majetku do správy příspěvkových organizací k jeho hospodářskému využití, resp. vyrovnávací platby ke krytí záporného salda mezi výnosy a náklady těchto organizací. </w:t>
      </w:r>
    </w:p>
    <w:p w14:paraId="1660043A" w14:textId="77777777" w:rsidR="00C3713E" w:rsidRPr="0076370A" w:rsidRDefault="00C3713E" w:rsidP="00BA1586">
      <w:pPr>
        <w:spacing w:before="120" w:after="120"/>
        <w:jc w:val="both"/>
        <w:rPr>
          <w:sz w:val="24"/>
          <w:szCs w:val="24"/>
        </w:rPr>
      </w:pPr>
      <w:r w:rsidRPr="0076370A">
        <w:rPr>
          <w:b/>
          <w:sz w:val="24"/>
          <w:szCs w:val="24"/>
        </w:rPr>
        <w:t>Objem p</w:t>
      </w:r>
      <w:r w:rsidR="00B13AD9" w:rsidRPr="0076370A">
        <w:rPr>
          <w:b/>
          <w:sz w:val="24"/>
          <w:szCs w:val="24"/>
        </w:rPr>
        <w:t>rovozní</w:t>
      </w:r>
      <w:r w:rsidRPr="0076370A">
        <w:rPr>
          <w:b/>
          <w:sz w:val="24"/>
          <w:szCs w:val="24"/>
        </w:rPr>
        <w:t>ch</w:t>
      </w:r>
      <w:r w:rsidR="00B13AD9" w:rsidRPr="0076370A">
        <w:rPr>
          <w:b/>
          <w:sz w:val="24"/>
          <w:szCs w:val="24"/>
        </w:rPr>
        <w:t xml:space="preserve"> příspěvk</w:t>
      </w:r>
      <w:r w:rsidRPr="0076370A">
        <w:rPr>
          <w:b/>
          <w:sz w:val="24"/>
          <w:szCs w:val="24"/>
        </w:rPr>
        <w:t>ů</w:t>
      </w:r>
      <w:r w:rsidR="00B13AD9" w:rsidRPr="0076370A">
        <w:rPr>
          <w:b/>
          <w:sz w:val="24"/>
          <w:szCs w:val="24"/>
        </w:rPr>
        <w:t xml:space="preserve"> u PO</w:t>
      </w:r>
      <w:r w:rsidRPr="0076370A">
        <w:rPr>
          <w:b/>
          <w:sz w:val="24"/>
          <w:szCs w:val="24"/>
        </w:rPr>
        <w:t xml:space="preserve"> je pro rok 2022 navýšen o 4%</w:t>
      </w:r>
      <w:r w:rsidRPr="0076370A">
        <w:rPr>
          <w:sz w:val="24"/>
          <w:szCs w:val="24"/>
        </w:rPr>
        <w:t xml:space="preserve"> úrovně schváleného rozpočtu </w:t>
      </w:r>
      <w:r w:rsidR="00144C18" w:rsidRPr="0076370A">
        <w:rPr>
          <w:sz w:val="24"/>
          <w:szCs w:val="24"/>
        </w:rPr>
        <w:t>2021 (narovnání na s</w:t>
      </w:r>
      <w:r w:rsidR="00197F58" w:rsidRPr="0076370A">
        <w:rPr>
          <w:sz w:val="24"/>
          <w:szCs w:val="24"/>
        </w:rPr>
        <w:t>chválený rozpočet</w:t>
      </w:r>
      <w:r w:rsidRPr="0076370A">
        <w:rPr>
          <w:sz w:val="24"/>
          <w:szCs w:val="24"/>
        </w:rPr>
        <w:t xml:space="preserve"> 2020) </w:t>
      </w:r>
      <w:r w:rsidRPr="0076370A">
        <w:rPr>
          <w:b/>
          <w:sz w:val="24"/>
          <w:szCs w:val="24"/>
        </w:rPr>
        <w:t>a dále navýšen o část odpovídající výdajům na</w:t>
      </w:r>
      <w:r w:rsidR="008D05D7" w:rsidRPr="0076370A">
        <w:rPr>
          <w:b/>
          <w:sz w:val="24"/>
          <w:szCs w:val="24"/>
        </w:rPr>
        <w:t xml:space="preserve"> </w:t>
      </w:r>
      <w:r w:rsidR="008D05D7" w:rsidRPr="0076370A">
        <w:rPr>
          <w:b/>
          <w:sz w:val="24"/>
          <w:szCs w:val="24"/>
        </w:rPr>
        <w:lastRenderedPageBreak/>
        <w:t xml:space="preserve">předpokládaný nárůst </w:t>
      </w:r>
      <w:r w:rsidR="00B95253" w:rsidRPr="0076370A">
        <w:rPr>
          <w:b/>
          <w:sz w:val="24"/>
          <w:szCs w:val="24"/>
        </w:rPr>
        <w:t>objemu na platy</w:t>
      </w:r>
      <w:r w:rsidRPr="0076370A">
        <w:rPr>
          <w:b/>
          <w:sz w:val="24"/>
          <w:szCs w:val="24"/>
        </w:rPr>
        <w:t xml:space="preserve"> </w:t>
      </w:r>
      <w:r w:rsidR="00B95253" w:rsidRPr="0076370A">
        <w:rPr>
          <w:b/>
          <w:sz w:val="24"/>
          <w:szCs w:val="24"/>
        </w:rPr>
        <w:t xml:space="preserve">v roce 2022 </w:t>
      </w:r>
      <w:r w:rsidRPr="0076370A">
        <w:rPr>
          <w:b/>
          <w:sz w:val="24"/>
          <w:szCs w:val="24"/>
        </w:rPr>
        <w:t>o 6</w:t>
      </w:r>
      <w:r w:rsidR="003C5636" w:rsidRPr="0076370A">
        <w:rPr>
          <w:b/>
          <w:sz w:val="24"/>
          <w:szCs w:val="24"/>
        </w:rPr>
        <w:t xml:space="preserve"> </w:t>
      </w:r>
      <w:r w:rsidRPr="0076370A">
        <w:rPr>
          <w:b/>
          <w:sz w:val="24"/>
          <w:szCs w:val="24"/>
        </w:rPr>
        <w:t>%</w:t>
      </w:r>
      <w:r w:rsidRPr="0076370A">
        <w:rPr>
          <w:sz w:val="24"/>
          <w:szCs w:val="24"/>
        </w:rPr>
        <w:t xml:space="preserve"> (z toho 1</w:t>
      </w:r>
      <w:r w:rsidR="00C60EF8" w:rsidRPr="0076370A">
        <w:rPr>
          <w:sz w:val="24"/>
          <w:szCs w:val="24"/>
        </w:rPr>
        <w:t> </w:t>
      </w:r>
      <w:r w:rsidRPr="0076370A">
        <w:rPr>
          <w:sz w:val="24"/>
          <w:szCs w:val="24"/>
        </w:rPr>
        <w:t>% platové postupy a 5</w:t>
      </w:r>
      <w:r w:rsidR="00C60EF8" w:rsidRPr="0076370A">
        <w:rPr>
          <w:sz w:val="24"/>
          <w:szCs w:val="24"/>
        </w:rPr>
        <w:t>%</w:t>
      </w:r>
      <w:r w:rsidRPr="0076370A">
        <w:rPr>
          <w:sz w:val="24"/>
          <w:szCs w:val="24"/>
        </w:rPr>
        <w:t xml:space="preserve"> navýšení tabulkových platů) </w:t>
      </w:r>
      <w:r w:rsidR="00883CE5" w:rsidRPr="0076370A">
        <w:rPr>
          <w:sz w:val="24"/>
          <w:szCs w:val="24"/>
        </w:rPr>
        <w:t>a pro roky 2023 a následující je objem navýšen každoročně o 3 %. Objem na běžné provozní výdaje pro rok 2022 je navýšen o 4 % (z toho objem výdajů na energie o 3 % a objem na ostatní výdaje o 5 %). Pro roky 2023 až 2025 dále počítáme s navýšením výdajů za energie o 12 % ročně a u výdajů ostatních (nákup služeb materiál apod.</w:t>
      </w:r>
      <w:r w:rsidR="00756E8E" w:rsidRPr="0076370A">
        <w:rPr>
          <w:sz w:val="24"/>
          <w:szCs w:val="24"/>
        </w:rPr>
        <w:t>)</w:t>
      </w:r>
      <w:r w:rsidR="00883CE5" w:rsidRPr="0076370A">
        <w:rPr>
          <w:sz w:val="24"/>
          <w:szCs w:val="24"/>
        </w:rPr>
        <w:t xml:space="preserve"> o 2% ročně.</w:t>
      </w:r>
    </w:p>
    <w:p w14:paraId="7C8ED35F" w14:textId="77777777" w:rsidR="00E30313" w:rsidRPr="0076370A" w:rsidRDefault="00C3713E" w:rsidP="00BA1586">
      <w:pPr>
        <w:spacing w:before="120" w:after="120"/>
        <w:jc w:val="both"/>
        <w:rPr>
          <w:sz w:val="24"/>
          <w:szCs w:val="24"/>
        </w:rPr>
      </w:pPr>
      <w:r w:rsidRPr="0076370A">
        <w:rPr>
          <w:sz w:val="24"/>
          <w:szCs w:val="24"/>
        </w:rPr>
        <w:t>Pro roky 2023</w:t>
      </w:r>
      <w:r w:rsidR="003C5636" w:rsidRPr="0076370A">
        <w:rPr>
          <w:sz w:val="24"/>
          <w:szCs w:val="24"/>
        </w:rPr>
        <w:t xml:space="preserve"> a následující</w:t>
      </w:r>
      <w:r w:rsidR="00E30313" w:rsidRPr="0076370A">
        <w:rPr>
          <w:sz w:val="24"/>
          <w:szCs w:val="24"/>
        </w:rPr>
        <w:t xml:space="preserve"> </w:t>
      </w:r>
      <w:r w:rsidRPr="0076370A">
        <w:rPr>
          <w:sz w:val="24"/>
          <w:szCs w:val="24"/>
        </w:rPr>
        <w:t xml:space="preserve">je </w:t>
      </w:r>
      <w:r w:rsidR="003E1B6A" w:rsidRPr="0076370A">
        <w:rPr>
          <w:sz w:val="24"/>
          <w:szCs w:val="24"/>
        </w:rPr>
        <w:t xml:space="preserve">objem </w:t>
      </w:r>
      <w:r w:rsidR="003C5636" w:rsidRPr="0076370A">
        <w:rPr>
          <w:sz w:val="24"/>
          <w:szCs w:val="24"/>
        </w:rPr>
        <w:t xml:space="preserve">provozních příspěvků </w:t>
      </w:r>
      <w:r w:rsidR="00883CE5" w:rsidRPr="0076370A">
        <w:rPr>
          <w:sz w:val="24"/>
          <w:szCs w:val="24"/>
        </w:rPr>
        <w:t xml:space="preserve">pro účely střednědobého výhledu kraje  </w:t>
      </w:r>
      <w:r w:rsidR="00B13AD9" w:rsidRPr="0076370A">
        <w:rPr>
          <w:sz w:val="24"/>
          <w:szCs w:val="24"/>
        </w:rPr>
        <w:t xml:space="preserve">systémově </w:t>
      </w:r>
      <w:r w:rsidR="00E30313" w:rsidRPr="0076370A">
        <w:rPr>
          <w:sz w:val="24"/>
          <w:szCs w:val="24"/>
        </w:rPr>
        <w:t xml:space="preserve">každoročně </w:t>
      </w:r>
      <w:r w:rsidR="00B13AD9" w:rsidRPr="0076370A">
        <w:rPr>
          <w:sz w:val="24"/>
          <w:szCs w:val="24"/>
        </w:rPr>
        <w:t>navýšen o</w:t>
      </w:r>
      <w:r w:rsidR="00E30313" w:rsidRPr="0076370A">
        <w:rPr>
          <w:sz w:val="24"/>
          <w:szCs w:val="24"/>
        </w:rPr>
        <w:t xml:space="preserve"> </w:t>
      </w:r>
      <w:r w:rsidR="0065500A" w:rsidRPr="0076370A">
        <w:rPr>
          <w:sz w:val="24"/>
          <w:szCs w:val="24"/>
        </w:rPr>
        <w:t>4</w:t>
      </w:r>
      <w:r w:rsidR="00C60EF8" w:rsidRPr="0076370A">
        <w:rPr>
          <w:sz w:val="24"/>
          <w:szCs w:val="24"/>
        </w:rPr>
        <w:t> </w:t>
      </w:r>
      <w:r w:rsidR="00E30313" w:rsidRPr="0076370A">
        <w:rPr>
          <w:sz w:val="24"/>
          <w:szCs w:val="24"/>
        </w:rPr>
        <w:t>%</w:t>
      </w:r>
      <w:r w:rsidR="00883CE5" w:rsidRPr="0076370A">
        <w:rPr>
          <w:sz w:val="24"/>
          <w:szCs w:val="24"/>
        </w:rPr>
        <w:t xml:space="preserve">, když v závislosti na struktuře výdajů by se navýšení pohybovalo v rozmezí </w:t>
      </w:r>
      <w:r w:rsidR="008010B8" w:rsidRPr="0076370A">
        <w:rPr>
          <w:sz w:val="24"/>
          <w:szCs w:val="24"/>
        </w:rPr>
        <w:t xml:space="preserve">od </w:t>
      </w:r>
      <w:r w:rsidR="00883CE5" w:rsidRPr="0076370A">
        <w:rPr>
          <w:sz w:val="24"/>
          <w:szCs w:val="24"/>
        </w:rPr>
        <w:t>2,8% do 4,8% dle jednotlivých resortů.</w:t>
      </w:r>
    </w:p>
    <w:p w14:paraId="0E4FED75" w14:textId="098C915B" w:rsidR="006366C1" w:rsidRPr="0076370A" w:rsidRDefault="006366C1" w:rsidP="00BA1586">
      <w:pPr>
        <w:spacing w:before="120" w:after="120"/>
        <w:jc w:val="both"/>
        <w:rPr>
          <w:sz w:val="24"/>
          <w:szCs w:val="24"/>
        </w:rPr>
      </w:pPr>
      <w:r w:rsidRPr="0076370A">
        <w:rPr>
          <w:sz w:val="24"/>
          <w:szCs w:val="24"/>
        </w:rPr>
        <w:t>Mimo výše uvedené došlo k „jednorázovému“</w:t>
      </w:r>
      <w:r w:rsidRPr="0076370A">
        <w:t xml:space="preserve"> </w:t>
      </w:r>
      <w:r w:rsidRPr="0076370A">
        <w:rPr>
          <w:sz w:val="24"/>
          <w:szCs w:val="24"/>
        </w:rPr>
        <w:t>navýšení objemu provozních příspěvků v resortu kultury, jakožto motivační rezerva pro PO resortu Kultury v celkovém objemu 10 mil. Kč a dále k</w:t>
      </w:r>
      <w:r w:rsidR="00353B7E">
        <w:rPr>
          <w:sz w:val="24"/>
          <w:szCs w:val="24"/>
        </w:rPr>
        <w:t> </w:t>
      </w:r>
      <w:r w:rsidRPr="0076370A">
        <w:rPr>
          <w:sz w:val="24"/>
          <w:szCs w:val="24"/>
        </w:rPr>
        <w:t xml:space="preserve">„jednorázovému“ navýšení provozního příspěvku Zdravotnické záchranné služby LK, </w:t>
      </w:r>
      <w:proofErr w:type="spellStart"/>
      <w:r w:rsidRPr="0076370A">
        <w:rPr>
          <w:sz w:val="24"/>
          <w:szCs w:val="24"/>
        </w:rPr>
        <w:t>p.o</w:t>
      </w:r>
      <w:proofErr w:type="spellEnd"/>
      <w:r w:rsidRPr="0076370A">
        <w:rPr>
          <w:sz w:val="24"/>
          <w:szCs w:val="24"/>
        </w:rPr>
        <w:t>.</w:t>
      </w:r>
      <w:r w:rsidR="001622FA" w:rsidRPr="0076370A">
        <w:rPr>
          <w:sz w:val="24"/>
          <w:szCs w:val="24"/>
        </w:rPr>
        <w:t xml:space="preserve"> které zohlednilo nesoulad mezi dosahovanými výnosy a náklady organizace již z let 2020/2021 s přesahem do roku 2022 v celkovém objemu 15,4 mil. Kč.</w:t>
      </w:r>
    </w:p>
    <w:tbl>
      <w:tblPr>
        <w:tblW w:w="96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82"/>
        <w:gridCol w:w="1113"/>
        <w:gridCol w:w="1138"/>
        <w:gridCol w:w="1130"/>
        <w:gridCol w:w="1134"/>
        <w:gridCol w:w="996"/>
        <w:gridCol w:w="960"/>
      </w:tblGrid>
      <w:tr w:rsidR="00E30313" w:rsidRPr="0076370A" w14:paraId="4F858646" w14:textId="77777777" w:rsidTr="00E30313">
        <w:trPr>
          <w:trHeight w:val="33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646B" w14:textId="77777777" w:rsidR="00E30313" w:rsidRPr="0076370A" w:rsidRDefault="00E30313" w:rsidP="00E30313">
            <w:pPr>
              <w:rPr>
                <w:b/>
                <w:bCs/>
                <w:sz w:val="22"/>
                <w:szCs w:val="22"/>
              </w:rPr>
            </w:pPr>
            <w:r w:rsidRPr="0076370A">
              <w:rPr>
                <w:b/>
                <w:bCs/>
                <w:sz w:val="22"/>
                <w:szCs w:val="22"/>
              </w:rPr>
              <w:t>kap. 913 – Příspěvkové organizace zřízené krajem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1838" w14:textId="77777777" w:rsidR="00E30313" w:rsidRPr="0076370A" w:rsidRDefault="00E30313" w:rsidP="00E3031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CA6C" w14:textId="77777777" w:rsidR="00E30313" w:rsidRPr="0076370A" w:rsidRDefault="00E30313" w:rsidP="00E30313">
            <w:pPr>
              <w:jc w:val="right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E30313" w:rsidRPr="0076370A" w14:paraId="42D48444" w14:textId="77777777" w:rsidTr="00E30313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FAA1" w14:textId="77777777" w:rsidR="00E30313" w:rsidRPr="0076370A" w:rsidRDefault="00E30313" w:rsidP="00E303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CC1A" w14:textId="77777777" w:rsidR="00E30313" w:rsidRPr="0076370A" w:rsidRDefault="00E30313" w:rsidP="00E303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E493" w14:textId="77777777" w:rsidR="00E30313" w:rsidRPr="0076370A" w:rsidRDefault="00E30313" w:rsidP="00E303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C127" w14:textId="77777777" w:rsidR="00E30313" w:rsidRPr="0076370A" w:rsidRDefault="00E30313" w:rsidP="00E303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E8C8" w14:textId="77777777" w:rsidR="00E30313" w:rsidRPr="0076370A" w:rsidRDefault="00E30313" w:rsidP="00E303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4EA" w14:textId="77777777" w:rsidR="00E30313" w:rsidRPr="0076370A" w:rsidRDefault="00E30313" w:rsidP="00E303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9D4" w14:textId="77777777" w:rsidR="00E30313" w:rsidRPr="0076370A" w:rsidRDefault="00E30313" w:rsidP="00E303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C65" w14:textId="77777777" w:rsidR="00E30313" w:rsidRPr="0076370A" w:rsidRDefault="00E30313" w:rsidP="00E303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BF4261" w:rsidRPr="0076370A" w14:paraId="2F638924" w14:textId="77777777" w:rsidTr="00E30313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F9AB" w14:textId="77777777" w:rsidR="00BF4261" w:rsidRPr="0076370A" w:rsidRDefault="00BF4261" w:rsidP="00BF4261">
            <w:pPr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493" w14:textId="2A7F2467" w:rsidR="00BF4261" w:rsidRPr="00353B7E" w:rsidRDefault="00353B7E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353B7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353B7E">
              <w:rPr>
                <w:color w:val="000000"/>
                <w:sz w:val="22"/>
                <w:szCs w:val="22"/>
              </w:rPr>
              <w:t>76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3B7E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2431" w14:textId="77777777" w:rsidR="00BF4261" w:rsidRPr="0076370A" w:rsidRDefault="00BF4261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1 083 153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4F01" w14:textId="77777777" w:rsidR="00BF4261" w:rsidRPr="0076370A" w:rsidRDefault="00BF4261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1 135 922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C617" w14:textId="77777777" w:rsidR="00BF4261" w:rsidRPr="0076370A" w:rsidRDefault="00BF4261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1 080 590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2F9" w14:textId="77777777" w:rsidR="00BF4261" w:rsidRPr="0076370A" w:rsidRDefault="00BF4261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1 043 446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127" w14:textId="77777777" w:rsidR="00BF4261" w:rsidRPr="0076370A" w:rsidRDefault="00BF4261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976 800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EB7" w14:textId="77777777" w:rsidR="00BF4261" w:rsidRPr="0076370A" w:rsidRDefault="00BF4261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907 840</w:t>
            </w:r>
          </w:p>
        </w:tc>
      </w:tr>
      <w:tr w:rsidR="00BF4261" w:rsidRPr="0076370A" w14:paraId="586CB661" w14:textId="77777777" w:rsidTr="00E30313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90E892" w14:textId="77777777" w:rsidR="00BF4261" w:rsidRPr="0076370A" w:rsidRDefault="00BF4261" w:rsidP="00BF4261">
            <w:pPr>
              <w:rPr>
                <w:color w:val="000000"/>
              </w:rPr>
            </w:pPr>
            <w:r w:rsidRPr="0076370A">
              <w:rPr>
                <w:color w:val="000000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36EF40" w14:textId="24E838BF" w:rsidR="00BF4261" w:rsidRPr="0076370A" w:rsidRDefault="00353B7E" w:rsidP="00353B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2022/2021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85254A" w14:textId="77777777" w:rsidR="00BF4261" w:rsidRPr="0076370A" w:rsidRDefault="00BF4261" w:rsidP="00BF4261">
            <w:pPr>
              <w:jc w:val="center"/>
              <w:rPr>
                <w:color w:val="000000"/>
              </w:rPr>
            </w:pPr>
            <w:r w:rsidRPr="0076370A">
              <w:rPr>
                <w:color w:val="000000"/>
              </w:rPr>
              <w:t>2021/2020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F48D2F" w14:textId="77777777" w:rsidR="00BF4261" w:rsidRPr="0076370A" w:rsidRDefault="00BF4261" w:rsidP="00BF4261">
            <w:pPr>
              <w:jc w:val="center"/>
              <w:rPr>
                <w:color w:val="000000"/>
              </w:rPr>
            </w:pPr>
            <w:r w:rsidRPr="0076370A">
              <w:rPr>
                <w:color w:val="000000"/>
              </w:rPr>
              <w:t>2020/2019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D8FCF3" w14:textId="77777777" w:rsidR="00BF4261" w:rsidRPr="0076370A" w:rsidRDefault="00BF4261" w:rsidP="00BF4261">
            <w:pPr>
              <w:jc w:val="center"/>
              <w:rPr>
                <w:color w:val="000000"/>
              </w:rPr>
            </w:pPr>
            <w:r w:rsidRPr="0076370A">
              <w:rPr>
                <w:color w:val="000000"/>
              </w:rPr>
              <w:t>2019/2018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6CA496" w14:textId="77777777" w:rsidR="00BF4261" w:rsidRPr="0076370A" w:rsidRDefault="00BF4261" w:rsidP="00BF4261">
            <w:pPr>
              <w:jc w:val="center"/>
              <w:rPr>
                <w:color w:val="000000"/>
              </w:rPr>
            </w:pPr>
            <w:r w:rsidRPr="0076370A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F2CBB6" w14:textId="77777777" w:rsidR="00BF4261" w:rsidRPr="0076370A" w:rsidRDefault="00BF4261" w:rsidP="00BF4261">
            <w:pPr>
              <w:jc w:val="center"/>
              <w:rPr>
                <w:color w:val="000000"/>
              </w:rPr>
            </w:pPr>
            <w:r w:rsidRPr="0076370A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7DC7F4" w14:textId="77777777" w:rsidR="00BF4261" w:rsidRPr="0076370A" w:rsidRDefault="00BF4261" w:rsidP="00BF4261">
            <w:pPr>
              <w:jc w:val="center"/>
              <w:rPr>
                <w:color w:val="000000"/>
              </w:rPr>
            </w:pPr>
            <w:r w:rsidRPr="0076370A">
              <w:rPr>
                <w:color w:val="000000"/>
              </w:rPr>
              <w:t>x</w:t>
            </w:r>
          </w:p>
        </w:tc>
      </w:tr>
      <w:tr w:rsidR="00BF4261" w:rsidRPr="0076370A" w14:paraId="676B66CE" w14:textId="77777777" w:rsidTr="00E30313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7FCD" w14:textId="77777777" w:rsidR="00BF4261" w:rsidRPr="0076370A" w:rsidRDefault="00BF4261" w:rsidP="00BF42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D022" w14:textId="089E6C14" w:rsidR="00BF4261" w:rsidRPr="00353B7E" w:rsidRDefault="00353B7E" w:rsidP="00BF4261">
            <w:pPr>
              <w:jc w:val="center"/>
              <w:rPr>
                <w:b/>
                <w:bCs/>
                <w:color w:val="000000"/>
              </w:rPr>
            </w:pPr>
            <w:r w:rsidRPr="00353B7E">
              <w:rPr>
                <w:b/>
                <w:bCs/>
                <w:color w:val="000000"/>
              </w:rPr>
              <w:t>193 688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16F" w14:textId="77777777" w:rsidR="00BF4261" w:rsidRPr="0076370A" w:rsidRDefault="00BF4261" w:rsidP="00BF4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FF0000"/>
                <w:sz w:val="22"/>
                <w:szCs w:val="22"/>
              </w:rPr>
              <w:t xml:space="preserve">-52 769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0D8B" w14:textId="77777777" w:rsidR="00BF4261" w:rsidRPr="0076370A" w:rsidRDefault="00BF4261" w:rsidP="00BF4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 xml:space="preserve">55 332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6ED5" w14:textId="77777777" w:rsidR="00BF4261" w:rsidRPr="0076370A" w:rsidRDefault="00BF4261" w:rsidP="00BF4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 xml:space="preserve">37 145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2FC" w14:textId="77777777" w:rsidR="00BF4261" w:rsidRPr="0076370A" w:rsidRDefault="00BF4261" w:rsidP="00BF4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 xml:space="preserve">66 646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A78" w14:textId="77777777" w:rsidR="00BF4261" w:rsidRPr="0076370A" w:rsidRDefault="00BF4261" w:rsidP="00BF42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 xml:space="preserve">68 960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48E" w14:textId="77777777" w:rsidR="00BF4261" w:rsidRPr="0076370A" w:rsidRDefault="00BF4261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x</w:t>
            </w:r>
          </w:p>
        </w:tc>
      </w:tr>
      <w:tr w:rsidR="00BF4261" w:rsidRPr="00E30313" w14:paraId="69E01131" w14:textId="77777777" w:rsidTr="00353B7E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A45" w14:textId="77777777" w:rsidR="00BF4261" w:rsidRPr="0076370A" w:rsidRDefault="00BF4261" w:rsidP="00BF42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370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0F18" w14:textId="6C179D80" w:rsidR="00BF4261" w:rsidRPr="00353B7E" w:rsidRDefault="00353B7E" w:rsidP="00BF426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53B7E">
              <w:rPr>
                <w:color w:val="000000"/>
                <w:sz w:val="22"/>
                <w:szCs w:val="22"/>
              </w:rPr>
              <w:t>17,9%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BDC6" w14:textId="77777777" w:rsidR="00BF4261" w:rsidRPr="0076370A" w:rsidRDefault="00BF4261" w:rsidP="00BF4261">
            <w:pPr>
              <w:jc w:val="center"/>
              <w:rPr>
                <w:color w:val="FF0000"/>
                <w:sz w:val="22"/>
                <w:szCs w:val="22"/>
              </w:rPr>
            </w:pPr>
            <w:r w:rsidRPr="0076370A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76370A">
              <w:rPr>
                <w:color w:val="FF0000"/>
                <w:sz w:val="22"/>
                <w:szCs w:val="22"/>
              </w:rPr>
              <w:t>4,6%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54B" w14:textId="77777777" w:rsidR="00BF4261" w:rsidRPr="0076370A" w:rsidRDefault="00BF4261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5,1%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B935" w14:textId="77777777" w:rsidR="00BF4261" w:rsidRPr="0076370A" w:rsidRDefault="00BF4261" w:rsidP="00BF4261">
            <w:pPr>
              <w:jc w:val="center"/>
              <w:rPr>
                <w:color w:val="000000"/>
                <w:sz w:val="22"/>
                <w:szCs w:val="22"/>
              </w:rPr>
            </w:pPr>
            <w:r w:rsidRPr="0076370A">
              <w:rPr>
                <w:color w:val="000000"/>
                <w:sz w:val="22"/>
                <w:szCs w:val="22"/>
              </w:rPr>
              <w:t>3,6%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13B9" w14:textId="77777777" w:rsidR="00BF4261" w:rsidRPr="0076370A" w:rsidRDefault="00BF4261" w:rsidP="00BF4261">
            <w:pPr>
              <w:jc w:val="center"/>
              <w:rPr>
                <w:sz w:val="22"/>
                <w:szCs w:val="22"/>
              </w:rPr>
            </w:pPr>
            <w:r w:rsidRPr="0076370A">
              <w:rPr>
                <w:sz w:val="22"/>
                <w:szCs w:val="22"/>
              </w:rPr>
              <w:t>6,8%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8882" w14:textId="77777777" w:rsidR="00BF4261" w:rsidRPr="0076370A" w:rsidRDefault="00BF4261" w:rsidP="00BF4261">
            <w:pPr>
              <w:jc w:val="center"/>
              <w:rPr>
                <w:sz w:val="22"/>
                <w:szCs w:val="22"/>
              </w:rPr>
            </w:pPr>
            <w:r w:rsidRPr="0076370A">
              <w:rPr>
                <w:sz w:val="22"/>
                <w:szCs w:val="22"/>
              </w:rPr>
              <w:t>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713" w14:textId="77777777" w:rsidR="00BF4261" w:rsidRPr="00E30313" w:rsidRDefault="00BF4261" w:rsidP="00BF4261">
            <w:pPr>
              <w:jc w:val="center"/>
              <w:rPr>
                <w:sz w:val="22"/>
                <w:szCs w:val="22"/>
              </w:rPr>
            </w:pPr>
            <w:r w:rsidRPr="0076370A">
              <w:rPr>
                <w:sz w:val="22"/>
                <w:szCs w:val="22"/>
              </w:rPr>
              <w:t>x</w:t>
            </w:r>
          </w:p>
        </w:tc>
      </w:tr>
    </w:tbl>
    <w:p w14:paraId="540074F8" w14:textId="77777777" w:rsidR="00C15B90" w:rsidRPr="007B43FB" w:rsidRDefault="00C15B90" w:rsidP="006751E2">
      <w:pPr>
        <w:spacing w:before="240" w:after="120"/>
        <w:jc w:val="both"/>
        <w:rPr>
          <w:sz w:val="24"/>
          <w:szCs w:val="24"/>
        </w:rPr>
      </w:pPr>
      <w:r w:rsidRPr="007B43FB">
        <w:rPr>
          <w:b/>
          <w:sz w:val="24"/>
          <w:szCs w:val="24"/>
          <w:u w:val="single"/>
        </w:rPr>
        <w:t xml:space="preserve">kap. 914 </w:t>
      </w:r>
      <w:r w:rsidR="00427CBD" w:rsidRPr="00EF21DC">
        <w:rPr>
          <w:b/>
          <w:sz w:val="24"/>
          <w:szCs w:val="24"/>
          <w:u w:val="single"/>
        </w:rPr>
        <w:t>–</w:t>
      </w:r>
      <w:r w:rsidRPr="007B43FB">
        <w:rPr>
          <w:b/>
          <w:sz w:val="24"/>
          <w:szCs w:val="24"/>
          <w:u w:val="single"/>
        </w:rPr>
        <w:t xml:space="preserve"> Působnosti</w:t>
      </w:r>
      <w:r w:rsidRPr="007B43FB">
        <w:rPr>
          <w:sz w:val="24"/>
          <w:szCs w:val="24"/>
        </w:rPr>
        <w:t xml:space="preserve">, v jejímž rámci jsou hrazeny činnosti a aktivity odborů krajského úřadu související s výkonem samostatných a přenesených působností kraje formou přímých výdajů. </w:t>
      </w:r>
    </w:p>
    <w:p w14:paraId="30943BB7" w14:textId="77777777" w:rsidR="00C15B90" w:rsidRPr="007B43FB" w:rsidRDefault="00C15B90" w:rsidP="006F3A5D">
      <w:pPr>
        <w:spacing w:after="120"/>
        <w:jc w:val="both"/>
        <w:rPr>
          <w:sz w:val="24"/>
          <w:szCs w:val="24"/>
        </w:rPr>
      </w:pPr>
      <w:r w:rsidRPr="00D432D3">
        <w:rPr>
          <w:b/>
          <w:sz w:val="24"/>
          <w:szCs w:val="24"/>
        </w:rPr>
        <w:t>Rozhodující a zcela zásadní objem finančních prostředků v rámci kapitoly 914</w:t>
      </w:r>
      <w:r w:rsidR="006751E2" w:rsidRPr="00D432D3">
        <w:rPr>
          <w:b/>
          <w:sz w:val="24"/>
          <w:szCs w:val="24"/>
        </w:rPr>
        <w:t> </w:t>
      </w:r>
      <w:r w:rsidRPr="00D432D3">
        <w:rPr>
          <w:b/>
          <w:sz w:val="24"/>
          <w:szCs w:val="24"/>
        </w:rPr>
        <w:t>–</w:t>
      </w:r>
      <w:r w:rsidR="006751E2" w:rsidRPr="00D432D3">
        <w:rPr>
          <w:b/>
          <w:sz w:val="24"/>
          <w:szCs w:val="24"/>
        </w:rPr>
        <w:t> </w:t>
      </w:r>
      <w:r w:rsidRPr="00D432D3">
        <w:rPr>
          <w:b/>
          <w:sz w:val="24"/>
          <w:szCs w:val="24"/>
        </w:rPr>
        <w:t xml:space="preserve">Působnosti </w:t>
      </w:r>
      <w:r w:rsidRPr="007B43FB">
        <w:rPr>
          <w:sz w:val="24"/>
          <w:szCs w:val="24"/>
        </w:rPr>
        <w:t xml:space="preserve">představují </w:t>
      </w:r>
      <w:r w:rsidRPr="00D432D3">
        <w:rPr>
          <w:b/>
          <w:sz w:val="24"/>
          <w:szCs w:val="24"/>
        </w:rPr>
        <w:t>výdaje na zajištění autobusové a drážní dopravní obslužnosti</w:t>
      </w:r>
      <w:r w:rsidRPr="007B43FB">
        <w:rPr>
          <w:sz w:val="24"/>
          <w:szCs w:val="24"/>
        </w:rPr>
        <w:t xml:space="preserve">, </w:t>
      </w:r>
      <w:r w:rsidR="006751E2">
        <w:rPr>
          <w:sz w:val="24"/>
          <w:szCs w:val="24"/>
        </w:rPr>
        <w:t xml:space="preserve">když </w:t>
      </w:r>
      <w:r w:rsidRPr="00D432D3">
        <w:rPr>
          <w:b/>
          <w:sz w:val="24"/>
          <w:szCs w:val="24"/>
        </w:rPr>
        <w:t>pro rok 202</w:t>
      </w:r>
      <w:r w:rsidR="006F3A5D" w:rsidRPr="00D432D3">
        <w:rPr>
          <w:b/>
          <w:sz w:val="24"/>
          <w:szCs w:val="24"/>
        </w:rPr>
        <w:t>2</w:t>
      </w:r>
      <w:r w:rsidRPr="00D432D3">
        <w:rPr>
          <w:b/>
          <w:sz w:val="24"/>
          <w:szCs w:val="24"/>
        </w:rPr>
        <w:t xml:space="preserve"> jsou alokov</w:t>
      </w:r>
      <w:r w:rsidR="00935765" w:rsidRPr="00D432D3">
        <w:rPr>
          <w:b/>
          <w:sz w:val="24"/>
          <w:szCs w:val="24"/>
        </w:rPr>
        <w:t xml:space="preserve">ány prostředky v celkové výši </w:t>
      </w:r>
      <w:r w:rsidR="00AF54A1" w:rsidRPr="00D432D3">
        <w:rPr>
          <w:b/>
          <w:sz w:val="24"/>
          <w:szCs w:val="24"/>
        </w:rPr>
        <w:t>803 </w:t>
      </w:r>
      <w:r w:rsidRPr="00D432D3">
        <w:rPr>
          <w:b/>
          <w:sz w:val="24"/>
          <w:szCs w:val="24"/>
        </w:rPr>
        <w:t>mil. Kč</w:t>
      </w:r>
      <w:r w:rsidRPr="007B43FB">
        <w:rPr>
          <w:sz w:val="24"/>
          <w:szCs w:val="24"/>
        </w:rPr>
        <w:t>, z toho na autobusovou dopravní obslužnost 3</w:t>
      </w:r>
      <w:r w:rsidR="006F3A5D">
        <w:rPr>
          <w:sz w:val="24"/>
          <w:szCs w:val="24"/>
        </w:rPr>
        <w:t>75</w:t>
      </w:r>
      <w:r w:rsidR="00AF54A1">
        <w:rPr>
          <w:sz w:val="24"/>
          <w:szCs w:val="24"/>
        </w:rPr>
        <w:t> </w:t>
      </w:r>
      <w:r w:rsidRPr="007B43FB">
        <w:rPr>
          <w:sz w:val="24"/>
          <w:szCs w:val="24"/>
        </w:rPr>
        <w:t>mil.</w:t>
      </w:r>
      <w:r w:rsidR="00AF54A1">
        <w:rPr>
          <w:sz w:val="24"/>
          <w:szCs w:val="24"/>
        </w:rPr>
        <w:t xml:space="preserve"> </w:t>
      </w:r>
      <w:r w:rsidRPr="007B43FB">
        <w:rPr>
          <w:sz w:val="24"/>
          <w:szCs w:val="24"/>
        </w:rPr>
        <w:t>K</w:t>
      </w:r>
      <w:r w:rsidR="00935765">
        <w:rPr>
          <w:sz w:val="24"/>
          <w:szCs w:val="24"/>
        </w:rPr>
        <w:t>č,</w:t>
      </w:r>
      <w:r w:rsidRPr="007B43FB">
        <w:rPr>
          <w:sz w:val="24"/>
          <w:szCs w:val="24"/>
        </w:rPr>
        <w:t xml:space="preserve"> na dr</w:t>
      </w:r>
      <w:r w:rsidR="00935765">
        <w:rPr>
          <w:sz w:val="24"/>
          <w:szCs w:val="24"/>
        </w:rPr>
        <w:t>ážní dopravní obslužnost pro vlaky 3</w:t>
      </w:r>
      <w:r w:rsidR="006F3A5D">
        <w:rPr>
          <w:sz w:val="24"/>
          <w:szCs w:val="24"/>
        </w:rPr>
        <w:t>93</w:t>
      </w:r>
      <w:r w:rsidRPr="007B43FB">
        <w:rPr>
          <w:sz w:val="24"/>
          <w:szCs w:val="24"/>
        </w:rPr>
        <w:t xml:space="preserve"> mil. </w:t>
      </w:r>
      <w:r w:rsidR="00D432D3">
        <w:rPr>
          <w:sz w:val="24"/>
          <w:szCs w:val="24"/>
        </w:rPr>
        <w:t xml:space="preserve">Kč, </w:t>
      </w:r>
      <w:r w:rsidR="00935765">
        <w:rPr>
          <w:sz w:val="24"/>
          <w:szCs w:val="24"/>
        </w:rPr>
        <w:t>pro tramvaje 25 mil. Kč a na „</w:t>
      </w:r>
      <w:proofErr w:type="spellStart"/>
      <w:r w:rsidR="00935765">
        <w:rPr>
          <w:sz w:val="24"/>
          <w:szCs w:val="24"/>
        </w:rPr>
        <w:t>protarifovací</w:t>
      </w:r>
      <w:proofErr w:type="spellEnd"/>
      <w:r w:rsidR="00935765">
        <w:rPr>
          <w:sz w:val="24"/>
          <w:szCs w:val="24"/>
        </w:rPr>
        <w:t xml:space="preserve"> ztrátu“ pak 10 mil. Kč.</w:t>
      </w:r>
    </w:p>
    <w:p w14:paraId="41C3AB5B" w14:textId="77777777" w:rsidR="00C15B90" w:rsidRDefault="00D432D3" w:rsidP="00BA158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výdajů na dopravní obslužnost je </w:t>
      </w:r>
      <w:r w:rsidR="00C15B90" w:rsidRPr="007B43FB">
        <w:rPr>
          <w:sz w:val="24"/>
          <w:szCs w:val="24"/>
        </w:rPr>
        <w:t xml:space="preserve">v rámci střednědobého výhledu rozpočtu kraje </w:t>
      </w:r>
      <w:r>
        <w:rPr>
          <w:sz w:val="24"/>
          <w:szCs w:val="24"/>
        </w:rPr>
        <w:t xml:space="preserve">od roku 2023 </w:t>
      </w:r>
      <w:r w:rsidR="00C15B90" w:rsidRPr="007B43FB">
        <w:rPr>
          <w:sz w:val="24"/>
          <w:szCs w:val="24"/>
        </w:rPr>
        <w:t xml:space="preserve">počítáno s každoročním </w:t>
      </w:r>
      <w:proofErr w:type="gramStart"/>
      <w:r w:rsidR="00C15B90" w:rsidRPr="007B43FB">
        <w:rPr>
          <w:sz w:val="24"/>
          <w:szCs w:val="24"/>
        </w:rPr>
        <w:t>2%</w:t>
      </w:r>
      <w:proofErr w:type="gramEnd"/>
      <w:r>
        <w:rPr>
          <w:sz w:val="24"/>
          <w:szCs w:val="24"/>
        </w:rPr>
        <w:t xml:space="preserve">-ním </w:t>
      </w:r>
      <w:r w:rsidR="00C15B90" w:rsidRPr="007B43FB">
        <w:rPr>
          <w:sz w:val="24"/>
          <w:szCs w:val="24"/>
        </w:rPr>
        <w:t>nárůstem resp. indexací cen na zajištění dopravní obslužnosti v</w:t>
      </w:r>
      <w:r>
        <w:rPr>
          <w:sz w:val="24"/>
          <w:szCs w:val="24"/>
        </w:rPr>
        <w:t> </w:t>
      </w:r>
      <w:r w:rsidR="00C15B90" w:rsidRPr="007B43FB">
        <w:rPr>
          <w:sz w:val="24"/>
          <w:szCs w:val="24"/>
        </w:rPr>
        <w:t>kraji</w:t>
      </w:r>
      <w:r>
        <w:rPr>
          <w:sz w:val="24"/>
          <w:szCs w:val="24"/>
        </w:rPr>
        <w:t xml:space="preserve"> (bez tramvaje a </w:t>
      </w:r>
      <w:proofErr w:type="spellStart"/>
      <w:r>
        <w:rPr>
          <w:sz w:val="24"/>
          <w:szCs w:val="24"/>
        </w:rPr>
        <w:t>protarifovací</w:t>
      </w:r>
      <w:proofErr w:type="spellEnd"/>
      <w:r>
        <w:rPr>
          <w:sz w:val="24"/>
          <w:szCs w:val="24"/>
        </w:rPr>
        <w:t xml:space="preserve"> ztráty)</w:t>
      </w:r>
      <w:r w:rsidR="00C15B90" w:rsidRPr="007B43FB">
        <w:rPr>
          <w:sz w:val="24"/>
          <w:szCs w:val="24"/>
        </w:rPr>
        <w:t>.</w:t>
      </w:r>
      <w:r w:rsidR="00C15B90" w:rsidRPr="00A05992">
        <w:rPr>
          <w:sz w:val="24"/>
          <w:szCs w:val="24"/>
        </w:rPr>
        <w:t xml:space="preserve"> </w:t>
      </w:r>
    </w:p>
    <w:tbl>
      <w:tblPr>
        <w:tblW w:w="92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960"/>
      </w:tblGrid>
      <w:tr w:rsidR="00DD25E5" w:rsidRPr="00DD25E5" w14:paraId="20BF7092" w14:textId="77777777" w:rsidTr="00DD25E5">
        <w:trPr>
          <w:trHeight w:val="330"/>
        </w:trPr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8DAA" w14:textId="77777777" w:rsidR="00DD25E5" w:rsidRPr="00DD25E5" w:rsidRDefault="00DD25E5" w:rsidP="00DD25E5">
            <w:r w:rsidRPr="00935765">
              <w:rPr>
                <w:b/>
                <w:sz w:val="22"/>
                <w:szCs w:val="22"/>
              </w:rPr>
              <w:t>kap. 914 – Působnosti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70CD" w14:textId="77777777" w:rsidR="00DD25E5" w:rsidRPr="00DD25E5" w:rsidRDefault="00DD25E5" w:rsidP="00DD25E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B3D" w14:textId="77777777" w:rsidR="00DD25E5" w:rsidRPr="00DD25E5" w:rsidRDefault="00DD25E5" w:rsidP="00DD25E5">
            <w:pPr>
              <w:jc w:val="right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E14103" w:rsidRPr="00DD25E5" w14:paraId="6D03067E" w14:textId="77777777" w:rsidTr="00DD25E5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475C" w14:textId="77777777" w:rsidR="00E14103" w:rsidRPr="00DD25E5" w:rsidRDefault="00E14103" w:rsidP="00E141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88B6" w14:textId="77777777" w:rsidR="00E14103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845B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99E2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2A2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166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2CA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3B7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E14103" w:rsidRPr="00DD25E5" w14:paraId="4EE3251C" w14:textId="77777777" w:rsidTr="00DD25E5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902" w14:textId="77777777" w:rsidR="00E14103" w:rsidRPr="00DD25E5" w:rsidRDefault="00E14103" w:rsidP="00E14103">
            <w:pPr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7AA" w14:textId="7F5029B8" w:rsidR="00E14103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974 </w:t>
            </w:r>
            <w:r w:rsidR="004369E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F214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903 643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C8E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876 633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12A2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818 892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BAC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750 740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F84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663 582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01C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646 749</w:t>
            </w:r>
          </w:p>
        </w:tc>
      </w:tr>
      <w:tr w:rsidR="00E14103" w:rsidRPr="00DD25E5" w14:paraId="201E8D68" w14:textId="77777777" w:rsidTr="00DD25E5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13956F" w14:textId="77777777" w:rsidR="00E14103" w:rsidRPr="00DD25E5" w:rsidRDefault="00E14103" w:rsidP="00E14103">
            <w:pPr>
              <w:rPr>
                <w:color w:val="000000"/>
              </w:rPr>
            </w:pPr>
            <w:r w:rsidRPr="00DD25E5">
              <w:rPr>
                <w:color w:val="000000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58C39A" w14:textId="77777777" w:rsidR="00E14103" w:rsidRDefault="00E14103" w:rsidP="00E14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54C397" w14:textId="77777777" w:rsidR="00E14103" w:rsidRPr="00DD25E5" w:rsidRDefault="00E14103" w:rsidP="00E14103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E026C2" w14:textId="77777777" w:rsidR="00E14103" w:rsidRPr="00DD25E5" w:rsidRDefault="00E14103" w:rsidP="00E14103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3BD570" w14:textId="77777777" w:rsidR="00E14103" w:rsidRPr="00DD25E5" w:rsidRDefault="00E14103" w:rsidP="00E14103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781849" w14:textId="77777777" w:rsidR="00E14103" w:rsidRPr="00DD25E5" w:rsidRDefault="00E14103" w:rsidP="00E14103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485FE5" w14:textId="77777777" w:rsidR="00E14103" w:rsidRPr="00DD25E5" w:rsidRDefault="00E14103" w:rsidP="00E14103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939096" w14:textId="77777777" w:rsidR="00E14103" w:rsidRPr="00DD25E5" w:rsidRDefault="00E14103" w:rsidP="00E14103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x</w:t>
            </w:r>
          </w:p>
        </w:tc>
      </w:tr>
      <w:tr w:rsidR="00E14103" w:rsidRPr="00DD25E5" w14:paraId="6E53A0C7" w14:textId="77777777" w:rsidTr="00DD25E5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8A20" w14:textId="77777777" w:rsidR="00E14103" w:rsidRPr="00DD25E5" w:rsidRDefault="00E14103" w:rsidP="00E141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C212" w14:textId="3BEF9DCB" w:rsidR="00E14103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70 </w:t>
            </w:r>
            <w:r w:rsidR="004369EC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FB36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27 010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C2D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57 742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8A53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68 152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549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 xml:space="preserve">87 158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0E8" w14:textId="77777777" w:rsidR="00E14103" w:rsidRPr="00DD25E5" w:rsidRDefault="00E14103" w:rsidP="00E14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 xml:space="preserve">16 833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7BF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x</w:t>
            </w:r>
          </w:p>
        </w:tc>
      </w:tr>
      <w:tr w:rsidR="00E14103" w:rsidRPr="00DD25E5" w14:paraId="68F73720" w14:textId="77777777" w:rsidTr="00DD25E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DCB2" w14:textId="77777777" w:rsidR="00E14103" w:rsidRPr="00DD25E5" w:rsidRDefault="00E14103" w:rsidP="00E141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972" w14:textId="77777777" w:rsidR="00E14103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768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3,1%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0513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7,1%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9101" w14:textId="77777777" w:rsidR="00E14103" w:rsidRPr="00DD25E5" w:rsidRDefault="00E14103" w:rsidP="00E14103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9,1%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AACE" w14:textId="77777777" w:rsidR="00E14103" w:rsidRPr="00DD25E5" w:rsidRDefault="00E14103" w:rsidP="00E14103">
            <w:pPr>
              <w:jc w:val="center"/>
              <w:rPr>
                <w:sz w:val="22"/>
                <w:szCs w:val="22"/>
              </w:rPr>
            </w:pPr>
            <w:r w:rsidRPr="00DD25E5">
              <w:rPr>
                <w:sz w:val="22"/>
                <w:szCs w:val="22"/>
              </w:rPr>
              <w:t>13,1%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79B4" w14:textId="77777777" w:rsidR="00E14103" w:rsidRPr="00DD25E5" w:rsidRDefault="00E14103" w:rsidP="00E14103">
            <w:pPr>
              <w:jc w:val="center"/>
              <w:rPr>
                <w:sz w:val="22"/>
                <w:szCs w:val="22"/>
              </w:rPr>
            </w:pPr>
            <w:r w:rsidRPr="00DD25E5">
              <w:rPr>
                <w:sz w:val="22"/>
                <w:szCs w:val="22"/>
              </w:rPr>
              <w:t>2,6%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B234" w14:textId="77777777" w:rsidR="00E14103" w:rsidRPr="00DD25E5" w:rsidRDefault="00E14103" w:rsidP="00E14103">
            <w:pPr>
              <w:jc w:val="center"/>
              <w:rPr>
                <w:sz w:val="22"/>
                <w:szCs w:val="22"/>
              </w:rPr>
            </w:pPr>
            <w:r w:rsidRPr="00DD25E5">
              <w:rPr>
                <w:sz w:val="22"/>
                <w:szCs w:val="22"/>
              </w:rPr>
              <w:t>x</w:t>
            </w:r>
          </w:p>
        </w:tc>
      </w:tr>
    </w:tbl>
    <w:p w14:paraId="6F0AB657" w14:textId="77777777" w:rsidR="006F3A5D" w:rsidRPr="00F61787" w:rsidRDefault="006F3A5D" w:rsidP="00BA1586">
      <w:pPr>
        <w:spacing w:before="240" w:after="120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kap. 915 – Významné akce</w:t>
      </w:r>
      <w:r w:rsidR="00AA0B4F">
        <w:rPr>
          <w:b/>
          <w:sz w:val="24"/>
          <w:szCs w:val="24"/>
          <w:u w:val="single"/>
        </w:rPr>
        <w:t xml:space="preserve"> </w:t>
      </w:r>
      <w:r w:rsidR="00AA0B4F" w:rsidRPr="00AA0B4F">
        <w:rPr>
          <w:bCs/>
          <w:sz w:val="24"/>
          <w:szCs w:val="24"/>
        </w:rPr>
        <w:t xml:space="preserve">výdajová kapitola </w:t>
      </w:r>
      <w:r w:rsidR="00AA0B4F">
        <w:rPr>
          <w:bCs/>
          <w:sz w:val="24"/>
          <w:szCs w:val="24"/>
        </w:rPr>
        <w:t xml:space="preserve">nově </w:t>
      </w:r>
      <w:r w:rsidR="00B63564" w:rsidRPr="00AA0B4F">
        <w:rPr>
          <w:bCs/>
          <w:sz w:val="24"/>
          <w:szCs w:val="24"/>
        </w:rPr>
        <w:t xml:space="preserve">zavedená </w:t>
      </w:r>
      <w:r w:rsidR="00AA0B4F" w:rsidRPr="00AA0B4F">
        <w:rPr>
          <w:bCs/>
          <w:sz w:val="24"/>
          <w:szCs w:val="24"/>
        </w:rPr>
        <w:t>do rozpočtu kraje v roce 2021</w:t>
      </w:r>
      <w:r w:rsidR="00AA0B4F" w:rsidRPr="00F61787">
        <w:rPr>
          <w:bCs/>
          <w:sz w:val="24"/>
          <w:szCs w:val="24"/>
        </w:rPr>
        <w:t>.</w:t>
      </w:r>
      <w:r w:rsidR="00F61787" w:rsidRPr="00F61787">
        <w:rPr>
          <w:bCs/>
          <w:sz w:val="24"/>
          <w:szCs w:val="24"/>
        </w:rPr>
        <w:t xml:space="preserve"> </w:t>
      </w:r>
      <w:r w:rsidR="00F61787" w:rsidRPr="00F61787">
        <w:rPr>
          <w:rStyle w:val="Zdraznn"/>
          <w:i w:val="0"/>
          <w:iCs w:val="0"/>
          <w:sz w:val="24"/>
          <w:szCs w:val="24"/>
          <w:shd w:val="clear" w:color="auto" w:fill="FFFFFF"/>
        </w:rPr>
        <w:t>Seznam významných akcí podporovaných Libereckým krajem</w:t>
      </w:r>
      <w:r w:rsidR="00F61787">
        <w:rPr>
          <w:rStyle w:val="Zdraznn"/>
          <w:i w:val="0"/>
          <w:iCs w:val="0"/>
          <w:sz w:val="24"/>
          <w:szCs w:val="24"/>
          <w:shd w:val="clear" w:color="auto" w:fill="FFFFFF"/>
        </w:rPr>
        <w:t xml:space="preserve"> je schvalován Zastupitelstvem Libereckého kraje a do roku 2021 byly tyto akce součástí kapitoly 917 – Transfery.</w:t>
      </w:r>
    </w:p>
    <w:p w14:paraId="09022125" w14:textId="77777777" w:rsidR="006F3A5D" w:rsidRDefault="00F61787" w:rsidP="00F61787">
      <w:pPr>
        <w:spacing w:after="120"/>
        <w:jc w:val="both"/>
        <w:rPr>
          <w:bCs/>
          <w:sz w:val="24"/>
          <w:szCs w:val="24"/>
        </w:rPr>
      </w:pPr>
      <w:r w:rsidRPr="00F61787">
        <w:rPr>
          <w:bCs/>
          <w:sz w:val="24"/>
          <w:szCs w:val="24"/>
        </w:rPr>
        <w:t xml:space="preserve">V návrhu rozpočtu na rok 2022 dosahuje objem této kapitoly výše 10 080 tis. Kč, tj. výše dle uzavřených smluv </w:t>
      </w:r>
      <w:r w:rsidR="00DD25E5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 xml:space="preserve">akcí </w:t>
      </w:r>
      <w:r w:rsidRPr="00F61787">
        <w:rPr>
          <w:bCs/>
          <w:sz w:val="24"/>
          <w:szCs w:val="24"/>
        </w:rPr>
        <w:t>zařazen</w:t>
      </w:r>
      <w:r>
        <w:rPr>
          <w:bCs/>
          <w:sz w:val="24"/>
          <w:szCs w:val="24"/>
        </w:rPr>
        <w:t>ých</w:t>
      </w:r>
      <w:r w:rsidRPr="00F61787">
        <w:rPr>
          <w:bCs/>
          <w:sz w:val="24"/>
          <w:szCs w:val="24"/>
        </w:rPr>
        <w:t xml:space="preserve"> do Seznamu významných akcí</w:t>
      </w:r>
      <w:r>
        <w:rPr>
          <w:bCs/>
          <w:sz w:val="24"/>
          <w:szCs w:val="24"/>
        </w:rPr>
        <w:t xml:space="preserve"> na příslušný rok</w:t>
      </w:r>
      <w:r w:rsidRPr="00F61787">
        <w:rPr>
          <w:bCs/>
          <w:sz w:val="24"/>
          <w:szCs w:val="24"/>
        </w:rPr>
        <w:t>.</w:t>
      </w:r>
    </w:p>
    <w:p w14:paraId="31BE2D88" w14:textId="77777777" w:rsidR="008946E2" w:rsidRDefault="008946E2" w:rsidP="00BA1586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67E590DF" w14:textId="77777777" w:rsidR="008946E2" w:rsidRDefault="008946E2" w:rsidP="00BA1586">
      <w:pPr>
        <w:spacing w:before="240" w:after="120"/>
        <w:jc w:val="both"/>
        <w:rPr>
          <w:b/>
          <w:sz w:val="24"/>
          <w:szCs w:val="24"/>
          <w:u w:val="single"/>
        </w:rPr>
      </w:pPr>
    </w:p>
    <w:p w14:paraId="6CF3AC60" w14:textId="77777777" w:rsidR="00C15B90" w:rsidRDefault="00C15B90" w:rsidP="00BA1586">
      <w:pPr>
        <w:spacing w:before="240" w:after="120"/>
        <w:jc w:val="both"/>
        <w:rPr>
          <w:sz w:val="24"/>
          <w:szCs w:val="24"/>
        </w:rPr>
      </w:pPr>
      <w:r w:rsidRPr="007B43FB">
        <w:rPr>
          <w:b/>
          <w:sz w:val="24"/>
          <w:szCs w:val="24"/>
          <w:u w:val="single"/>
        </w:rPr>
        <w:lastRenderedPageBreak/>
        <w:t xml:space="preserve">kap. 917 </w:t>
      </w:r>
      <w:r w:rsidR="00427CBD" w:rsidRPr="00EF21DC">
        <w:rPr>
          <w:b/>
          <w:sz w:val="24"/>
          <w:szCs w:val="24"/>
          <w:u w:val="single"/>
        </w:rPr>
        <w:t>–</w:t>
      </w:r>
      <w:r w:rsidRPr="007B43FB">
        <w:rPr>
          <w:b/>
          <w:sz w:val="24"/>
          <w:szCs w:val="24"/>
          <w:u w:val="single"/>
        </w:rPr>
        <w:t xml:space="preserve"> Transfery</w:t>
      </w:r>
      <w:r w:rsidRPr="007B43FB">
        <w:rPr>
          <w:sz w:val="24"/>
          <w:szCs w:val="24"/>
        </w:rPr>
        <w:t>, výdajová kapitola zavedená do rozpočtu kraje pro zvýšení transparentnosti krajem realizovaných výdajů chara</w:t>
      </w:r>
      <w:r w:rsidR="009242E7">
        <w:rPr>
          <w:sz w:val="24"/>
          <w:szCs w:val="24"/>
        </w:rPr>
        <w:t>kteru individuální</w:t>
      </w:r>
      <w:r w:rsidRPr="007B43FB">
        <w:rPr>
          <w:sz w:val="24"/>
          <w:szCs w:val="24"/>
        </w:rPr>
        <w:t xml:space="preserve"> podpory. Ve schváleném rozpočtu na rok 202</w:t>
      </w:r>
      <w:r w:rsidR="00BA1586">
        <w:rPr>
          <w:sz w:val="24"/>
          <w:szCs w:val="24"/>
        </w:rPr>
        <w:t>1</w:t>
      </w:r>
      <w:r w:rsidRPr="007B43FB">
        <w:rPr>
          <w:sz w:val="24"/>
          <w:szCs w:val="24"/>
        </w:rPr>
        <w:t xml:space="preserve"> byly prostřednictvím této kapitoly rozpočtovány především tradiční dotace související s působnostmi kraje (podpora sportu, činnost protidrogového koordinátora, podpora divadel, regionální funkce knihoven, lékařská pohotovostní služba a ošetření osob pod vlivem alkoholu a v intoxikaci) a dále přímá podpora, kterou nelze uplatnit např. prostřednictvím peněžních fondů kraje. </w:t>
      </w:r>
    </w:p>
    <w:tbl>
      <w:tblPr>
        <w:tblW w:w="92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960"/>
      </w:tblGrid>
      <w:tr w:rsidR="00DD25E5" w:rsidRPr="00DD25E5" w14:paraId="5D14C337" w14:textId="77777777" w:rsidTr="009A2159">
        <w:trPr>
          <w:trHeight w:val="33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D842" w14:textId="77777777" w:rsidR="00DD25E5" w:rsidRPr="00DD25E5" w:rsidRDefault="00DD25E5" w:rsidP="00DD25E5">
            <w:r w:rsidRPr="00935765">
              <w:rPr>
                <w:b/>
                <w:sz w:val="22"/>
                <w:szCs w:val="22"/>
              </w:rPr>
              <w:t>kap. 917 – Transfery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3FB5" w14:textId="77777777" w:rsidR="00DD25E5" w:rsidRPr="00DD25E5" w:rsidRDefault="00DD25E5" w:rsidP="00DD25E5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387" w14:textId="77777777" w:rsidR="00DD25E5" w:rsidRPr="00DD25E5" w:rsidRDefault="00DD25E5" w:rsidP="00DD25E5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B48A" w14:textId="77777777" w:rsidR="00DD25E5" w:rsidRPr="00DD25E5" w:rsidRDefault="00DD25E5" w:rsidP="00DD25E5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EB72" w14:textId="77777777" w:rsidR="00DD25E5" w:rsidRPr="00DD25E5" w:rsidRDefault="00DD25E5" w:rsidP="00DD25E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6209" w14:textId="77777777" w:rsidR="00DD25E5" w:rsidRPr="00DD25E5" w:rsidRDefault="00DD25E5" w:rsidP="00DD25E5">
            <w:pPr>
              <w:jc w:val="right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0073A6" w:rsidRPr="00DD25E5" w14:paraId="6FE4647B" w14:textId="77777777" w:rsidTr="00DD25E5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0DEB" w14:textId="77777777" w:rsidR="000073A6" w:rsidRPr="00DD25E5" w:rsidRDefault="000073A6" w:rsidP="00007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AA4A" w14:textId="77777777" w:rsidR="000073A6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C263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0563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945D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EC0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A15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B8D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0073A6" w:rsidRPr="00DD25E5" w14:paraId="12B67F29" w14:textId="77777777" w:rsidTr="00DD25E5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AEBB" w14:textId="77777777" w:rsidR="000073A6" w:rsidRPr="00DD25E5" w:rsidRDefault="000073A6" w:rsidP="000073A6">
            <w:pPr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1314" w14:textId="0CD1322F" w:rsidR="000073A6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 </w:t>
            </w:r>
            <w:r w:rsidR="004369E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A342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158 755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EF46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142 592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12B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134 487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60F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119 012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CAE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92 196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32D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88 744</w:t>
            </w:r>
          </w:p>
        </w:tc>
      </w:tr>
      <w:tr w:rsidR="000073A6" w:rsidRPr="00DD25E5" w14:paraId="697AD575" w14:textId="77777777" w:rsidTr="00DD25E5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390901" w14:textId="77777777" w:rsidR="000073A6" w:rsidRPr="00DD25E5" w:rsidRDefault="000073A6" w:rsidP="000073A6">
            <w:pPr>
              <w:rPr>
                <w:color w:val="000000"/>
              </w:rPr>
            </w:pPr>
            <w:r w:rsidRPr="00DD25E5">
              <w:rPr>
                <w:color w:val="000000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1B7125" w14:textId="77777777" w:rsidR="000073A6" w:rsidRDefault="000073A6" w:rsidP="00007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D091C0" w14:textId="77777777" w:rsidR="000073A6" w:rsidRPr="00DD25E5" w:rsidRDefault="000073A6" w:rsidP="000073A6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744F95" w14:textId="77777777" w:rsidR="000073A6" w:rsidRPr="00DD25E5" w:rsidRDefault="000073A6" w:rsidP="000073A6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1E095B" w14:textId="77777777" w:rsidR="000073A6" w:rsidRPr="00DD25E5" w:rsidRDefault="000073A6" w:rsidP="000073A6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59B636" w14:textId="77777777" w:rsidR="000073A6" w:rsidRPr="00DD25E5" w:rsidRDefault="000073A6" w:rsidP="000073A6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AFFA68" w14:textId="77777777" w:rsidR="000073A6" w:rsidRPr="00DD25E5" w:rsidRDefault="000073A6" w:rsidP="000073A6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261184" w14:textId="77777777" w:rsidR="000073A6" w:rsidRPr="00DD25E5" w:rsidRDefault="000073A6" w:rsidP="000073A6">
            <w:pPr>
              <w:jc w:val="center"/>
              <w:rPr>
                <w:color w:val="000000"/>
              </w:rPr>
            </w:pPr>
            <w:r w:rsidRPr="00DD25E5">
              <w:rPr>
                <w:color w:val="000000"/>
              </w:rPr>
              <w:t>x</w:t>
            </w:r>
          </w:p>
        </w:tc>
      </w:tr>
      <w:tr w:rsidR="000073A6" w:rsidRPr="00DD25E5" w14:paraId="1BCDBFE4" w14:textId="77777777" w:rsidTr="00DD25E5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E7E9" w14:textId="77777777" w:rsidR="000073A6" w:rsidRPr="00DD25E5" w:rsidRDefault="000073A6" w:rsidP="00007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9987" w14:textId="09F22221" w:rsidR="000073A6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369EC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69EC">
              <w:rPr>
                <w:b/>
                <w:bCs/>
                <w:color w:val="000000"/>
                <w:sz w:val="22"/>
                <w:szCs w:val="22"/>
              </w:rPr>
              <w:t>78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BF9C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16 163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AF45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8 105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BD9C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15 475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7D1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 xml:space="preserve">26 816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75D" w14:textId="77777777" w:rsidR="000073A6" w:rsidRPr="00DD25E5" w:rsidRDefault="000073A6" w:rsidP="00007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 xml:space="preserve">3 452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DD7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x</w:t>
            </w:r>
          </w:p>
        </w:tc>
      </w:tr>
      <w:tr w:rsidR="000073A6" w:rsidRPr="00DD25E5" w14:paraId="47230438" w14:textId="77777777" w:rsidTr="00DD25E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5F0D" w14:textId="77777777" w:rsidR="000073A6" w:rsidRPr="00DD25E5" w:rsidRDefault="000073A6" w:rsidP="00007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25E5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4BAB" w14:textId="6C33996B" w:rsidR="000073A6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30,</w:t>
            </w:r>
            <w:r w:rsidR="004369E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FB5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29F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6,0%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EDE" w14:textId="77777777" w:rsidR="000073A6" w:rsidRPr="00DD25E5" w:rsidRDefault="000073A6" w:rsidP="000073A6">
            <w:pPr>
              <w:jc w:val="center"/>
              <w:rPr>
                <w:color w:val="000000"/>
                <w:sz w:val="22"/>
                <w:szCs w:val="22"/>
              </w:rPr>
            </w:pPr>
            <w:r w:rsidRPr="00DD25E5">
              <w:rPr>
                <w:color w:val="000000"/>
                <w:sz w:val="22"/>
                <w:szCs w:val="22"/>
              </w:rPr>
              <w:t>13,0%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413" w14:textId="77777777" w:rsidR="000073A6" w:rsidRPr="00DD25E5" w:rsidRDefault="000073A6" w:rsidP="000073A6">
            <w:pPr>
              <w:jc w:val="center"/>
              <w:rPr>
                <w:sz w:val="22"/>
                <w:szCs w:val="22"/>
              </w:rPr>
            </w:pPr>
            <w:r w:rsidRPr="00DD25E5">
              <w:rPr>
                <w:sz w:val="22"/>
                <w:szCs w:val="22"/>
              </w:rPr>
              <w:t>29,1%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C62F" w14:textId="77777777" w:rsidR="000073A6" w:rsidRPr="00DD25E5" w:rsidRDefault="000073A6" w:rsidP="000073A6">
            <w:pPr>
              <w:jc w:val="center"/>
              <w:rPr>
                <w:sz w:val="22"/>
                <w:szCs w:val="22"/>
              </w:rPr>
            </w:pPr>
            <w:r w:rsidRPr="00DD25E5">
              <w:rPr>
                <w:sz w:val="22"/>
                <w:szCs w:val="22"/>
              </w:rPr>
              <w:t>3,9%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547" w14:textId="77777777" w:rsidR="000073A6" w:rsidRPr="00DD25E5" w:rsidRDefault="000073A6" w:rsidP="000073A6">
            <w:pPr>
              <w:jc w:val="center"/>
              <w:rPr>
                <w:sz w:val="22"/>
                <w:szCs w:val="22"/>
              </w:rPr>
            </w:pPr>
            <w:r w:rsidRPr="00DD25E5">
              <w:rPr>
                <w:sz w:val="22"/>
                <w:szCs w:val="22"/>
              </w:rPr>
              <w:t>x</w:t>
            </w:r>
          </w:p>
        </w:tc>
      </w:tr>
    </w:tbl>
    <w:p w14:paraId="2565A080" w14:textId="77777777" w:rsidR="00DD25E5" w:rsidRDefault="00427CBD" w:rsidP="00BA1586">
      <w:pPr>
        <w:spacing w:before="30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kap. 919 </w:t>
      </w:r>
      <w:r w:rsidRPr="00EF21DC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C15B90" w:rsidRPr="007B43FB">
        <w:rPr>
          <w:b/>
          <w:sz w:val="24"/>
          <w:szCs w:val="24"/>
          <w:u w:val="single"/>
        </w:rPr>
        <w:t>Pokladní správa</w:t>
      </w:r>
      <w:r w:rsidR="00C15B90" w:rsidRPr="007B43FB">
        <w:rPr>
          <w:sz w:val="24"/>
          <w:szCs w:val="24"/>
        </w:rPr>
        <w:t xml:space="preserve"> je výdajovou kapitolou, ve které </w:t>
      </w:r>
      <w:r w:rsidR="00DD25E5">
        <w:rPr>
          <w:sz w:val="24"/>
          <w:szCs w:val="24"/>
        </w:rPr>
        <w:t>bylo doposud</w:t>
      </w:r>
      <w:r w:rsidR="00C15B90" w:rsidRPr="007B43FB">
        <w:rPr>
          <w:sz w:val="24"/>
          <w:szCs w:val="24"/>
        </w:rPr>
        <w:t xml:space="preserve"> standardně alokováno 1% z rozpočtovaných daňových příjmů kraje jako finanční rezerva kraje použitelná v případě propadu rozpočtovaných příjmů kraje, případně v důsledku přijetí opatření orgánů kraje k odvrácení hrozícího schodku hospodaření kraje v daném rozpočtovém</w:t>
      </w:r>
      <w:r w:rsidR="008541B7">
        <w:rPr>
          <w:sz w:val="24"/>
          <w:szCs w:val="24"/>
        </w:rPr>
        <w:t xml:space="preserve"> období</w:t>
      </w:r>
      <w:r w:rsidR="00C15B90" w:rsidRPr="007B43FB">
        <w:rPr>
          <w:sz w:val="24"/>
          <w:szCs w:val="24"/>
        </w:rPr>
        <w:t>.</w:t>
      </w:r>
      <w:r w:rsidR="0078230E">
        <w:rPr>
          <w:sz w:val="24"/>
          <w:szCs w:val="24"/>
        </w:rPr>
        <w:t xml:space="preserve"> Pro rok 2022 a 2023</w:t>
      </w:r>
      <w:r w:rsidR="003C7DE1">
        <w:rPr>
          <w:sz w:val="24"/>
          <w:szCs w:val="24"/>
        </w:rPr>
        <w:t xml:space="preserve"> není tato rezerva rozpočtována a od roku </w:t>
      </w:r>
      <w:r w:rsidR="00204F8D">
        <w:rPr>
          <w:sz w:val="24"/>
          <w:szCs w:val="24"/>
        </w:rPr>
        <w:t xml:space="preserve">2024 </w:t>
      </w:r>
      <w:r w:rsidR="003C7DE1">
        <w:rPr>
          <w:sz w:val="24"/>
          <w:szCs w:val="24"/>
        </w:rPr>
        <w:t>je tato rezerva navržena na úrovni 25 000 tis. Kč</w:t>
      </w:r>
      <w:r w:rsidR="00204F8D">
        <w:rPr>
          <w:sz w:val="24"/>
          <w:szCs w:val="24"/>
        </w:rPr>
        <w:t>.</w:t>
      </w:r>
    </w:p>
    <w:p w14:paraId="46CB2544" w14:textId="1FEE622D" w:rsidR="003C7DE1" w:rsidRDefault="00C15B90" w:rsidP="007B1B11">
      <w:pPr>
        <w:spacing w:before="120" w:after="120"/>
        <w:jc w:val="both"/>
        <w:rPr>
          <w:sz w:val="24"/>
          <w:szCs w:val="24"/>
        </w:rPr>
      </w:pPr>
      <w:r w:rsidRPr="007B43FB">
        <w:rPr>
          <w:sz w:val="24"/>
          <w:szCs w:val="24"/>
        </w:rPr>
        <w:t>Pro rok 202</w:t>
      </w:r>
      <w:r w:rsidR="004D2F5D">
        <w:rPr>
          <w:sz w:val="24"/>
          <w:szCs w:val="24"/>
        </w:rPr>
        <w:t>2</w:t>
      </w:r>
      <w:r w:rsidRPr="007B43FB">
        <w:rPr>
          <w:sz w:val="24"/>
          <w:szCs w:val="24"/>
        </w:rPr>
        <w:t xml:space="preserve"> </w:t>
      </w:r>
      <w:r w:rsidR="00DD25E5">
        <w:rPr>
          <w:sz w:val="24"/>
          <w:szCs w:val="24"/>
        </w:rPr>
        <w:t>je v této kapitole alokován</w:t>
      </w:r>
      <w:r w:rsidR="0078230E">
        <w:rPr>
          <w:sz w:val="24"/>
          <w:szCs w:val="24"/>
        </w:rPr>
        <w:t>o</w:t>
      </w:r>
      <w:r w:rsidR="007B1B11">
        <w:rPr>
          <w:sz w:val="24"/>
          <w:szCs w:val="24"/>
        </w:rPr>
        <w:t xml:space="preserve"> </w:t>
      </w:r>
      <w:r w:rsidR="0078230E">
        <w:rPr>
          <w:sz w:val="24"/>
          <w:szCs w:val="24"/>
        </w:rPr>
        <w:t>1</w:t>
      </w:r>
      <w:r w:rsidR="00454625">
        <w:rPr>
          <w:sz w:val="24"/>
          <w:szCs w:val="24"/>
        </w:rPr>
        <w:t>4</w:t>
      </w:r>
      <w:r w:rsidR="001E4340">
        <w:rPr>
          <w:sz w:val="24"/>
          <w:szCs w:val="24"/>
        </w:rPr>
        <w:t> </w:t>
      </w:r>
      <w:r w:rsidR="00454625">
        <w:rPr>
          <w:sz w:val="24"/>
          <w:szCs w:val="24"/>
        </w:rPr>
        <w:t>7</w:t>
      </w:r>
      <w:r w:rsidR="003F0B0F">
        <w:rPr>
          <w:sz w:val="24"/>
          <w:szCs w:val="24"/>
        </w:rPr>
        <w:t>41</w:t>
      </w:r>
      <w:r w:rsidR="00DD25E5">
        <w:rPr>
          <w:sz w:val="24"/>
          <w:szCs w:val="24"/>
        </w:rPr>
        <w:t>,64 tis. Kč</w:t>
      </w:r>
      <w:r w:rsidR="003C7DE1">
        <w:rPr>
          <w:sz w:val="24"/>
          <w:szCs w:val="24"/>
        </w:rPr>
        <w:t xml:space="preserve">, a to na </w:t>
      </w:r>
      <w:r w:rsidR="003C7DE1" w:rsidRPr="003C7DE1">
        <w:rPr>
          <w:sz w:val="24"/>
          <w:szCs w:val="24"/>
        </w:rPr>
        <w:t>řešení věcných, fin</w:t>
      </w:r>
      <w:r w:rsidR="003C7DE1">
        <w:rPr>
          <w:sz w:val="24"/>
          <w:szCs w:val="24"/>
        </w:rPr>
        <w:t xml:space="preserve">ančních </w:t>
      </w:r>
      <w:r w:rsidR="003C7DE1" w:rsidRPr="003C7DE1">
        <w:rPr>
          <w:sz w:val="24"/>
          <w:szCs w:val="24"/>
        </w:rPr>
        <w:t>a org</w:t>
      </w:r>
      <w:r w:rsidR="003C7DE1">
        <w:rPr>
          <w:sz w:val="24"/>
          <w:szCs w:val="24"/>
        </w:rPr>
        <w:t>anizačních</w:t>
      </w:r>
      <w:r w:rsidR="003C7DE1" w:rsidRPr="003C7DE1">
        <w:rPr>
          <w:sz w:val="24"/>
          <w:szCs w:val="24"/>
        </w:rPr>
        <w:t xml:space="preserve"> opatření orgánů kraje</w:t>
      </w:r>
      <w:r w:rsidR="007B1B11">
        <w:rPr>
          <w:sz w:val="24"/>
          <w:szCs w:val="24"/>
        </w:rPr>
        <w:t xml:space="preserve">. </w:t>
      </w:r>
    </w:p>
    <w:tbl>
      <w:tblPr>
        <w:tblW w:w="91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020"/>
        <w:gridCol w:w="1120"/>
        <w:gridCol w:w="996"/>
        <w:gridCol w:w="996"/>
        <w:gridCol w:w="996"/>
        <w:gridCol w:w="996"/>
        <w:gridCol w:w="960"/>
      </w:tblGrid>
      <w:tr w:rsidR="007B1B11" w:rsidRPr="007B1B11" w14:paraId="7808C098" w14:textId="77777777" w:rsidTr="007B1B11">
        <w:trPr>
          <w:trHeight w:val="330"/>
        </w:trPr>
        <w:tc>
          <w:tcPr>
            <w:tcW w:w="7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8894" w14:textId="77777777" w:rsidR="007B1B11" w:rsidRPr="007B1B11" w:rsidRDefault="007B1B11" w:rsidP="007B1B11">
            <w:pPr>
              <w:rPr>
                <w:b/>
                <w:bCs/>
                <w:sz w:val="22"/>
                <w:szCs w:val="22"/>
              </w:rPr>
            </w:pPr>
            <w:r w:rsidRPr="007B1B11">
              <w:rPr>
                <w:b/>
                <w:bCs/>
                <w:sz w:val="22"/>
                <w:szCs w:val="22"/>
              </w:rPr>
              <w:t>kap. 919 – Pokladní správa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EAB" w14:textId="77777777" w:rsidR="007B1B11" w:rsidRPr="007B1B11" w:rsidRDefault="007B1B11" w:rsidP="007B1B1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24FD" w14:textId="77777777" w:rsidR="007B1B11" w:rsidRPr="007B1B11" w:rsidRDefault="007B1B11" w:rsidP="007B1B11">
            <w:pPr>
              <w:jc w:val="right"/>
              <w:rPr>
                <w:color w:val="000000"/>
                <w:sz w:val="22"/>
                <w:szCs w:val="22"/>
              </w:rPr>
            </w:pPr>
            <w:r w:rsidRPr="007B1B11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AB61C0" w:rsidRPr="007B1B11" w14:paraId="45BBC6AA" w14:textId="77777777" w:rsidTr="007B1B11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7A63" w14:textId="77777777" w:rsidR="00AB61C0" w:rsidRPr="007B1B11" w:rsidRDefault="00AB61C0" w:rsidP="00AB61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E27C" w14:textId="77777777" w:rsidR="00AB61C0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8391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3E52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851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BDE3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BBA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561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AB61C0" w:rsidRPr="007B1B11" w14:paraId="3F7F8370" w14:textId="77777777" w:rsidTr="007B1B11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4C16" w14:textId="77777777" w:rsidR="00AB61C0" w:rsidRPr="007B1B11" w:rsidRDefault="00AB61C0" w:rsidP="00AB61C0">
            <w:pPr>
              <w:rPr>
                <w:color w:val="000000"/>
                <w:sz w:val="22"/>
                <w:szCs w:val="22"/>
              </w:rPr>
            </w:pPr>
            <w:r w:rsidRPr="00204F8D">
              <w:rPr>
                <w:color w:val="000000"/>
              </w:rPr>
              <w:t>rozpočtová rezerva 1%</w:t>
            </w:r>
            <w:r>
              <w:rPr>
                <w:color w:val="000000"/>
              </w:rPr>
              <w:t xml:space="preserve"> / </w:t>
            </w:r>
            <w:r w:rsidRPr="00204F8D">
              <w:rPr>
                <w:color w:val="000000"/>
              </w:rPr>
              <w:t xml:space="preserve">opatření </w:t>
            </w:r>
            <w:r>
              <w:rPr>
                <w:color w:val="000000"/>
              </w:rPr>
              <w:t xml:space="preserve">orgánů </w:t>
            </w:r>
            <w:r w:rsidRPr="00204F8D">
              <w:rPr>
                <w:color w:val="000000"/>
              </w:rPr>
              <w:t>kraje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CA26" w14:textId="5BCB0570" w:rsidR="00AB61C0" w:rsidRDefault="00454625" w:rsidP="00AB61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AB61C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</w:t>
            </w:r>
            <w:r w:rsidR="00AB61C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BB2" w14:textId="77777777" w:rsidR="00AB61C0" w:rsidRPr="007B1B11" w:rsidRDefault="00AB61C0" w:rsidP="00AB61C0">
            <w:pPr>
              <w:jc w:val="center"/>
              <w:rPr>
                <w:color w:val="000000"/>
                <w:sz w:val="22"/>
                <w:szCs w:val="22"/>
              </w:rPr>
            </w:pPr>
            <w:r w:rsidRPr="007B1B11">
              <w:rPr>
                <w:color w:val="000000"/>
                <w:sz w:val="22"/>
                <w:szCs w:val="22"/>
              </w:rPr>
              <w:t>43 200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7F9" w14:textId="77777777" w:rsidR="00AB61C0" w:rsidRPr="007B1B11" w:rsidRDefault="00AB61C0" w:rsidP="00AB61C0">
            <w:pPr>
              <w:jc w:val="center"/>
              <w:rPr>
                <w:color w:val="000000"/>
                <w:sz w:val="22"/>
                <w:szCs w:val="22"/>
              </w:rPr>
            </w:pPr>
            <w:r w:rsidRPr="007B1B11">
              <w:rPr>
                <w:color w:val="000000"/>
                <w:sz w:val="22"/>
                <w:szCs w:val="22"/>
              </w:rPr>
              <w:t>33 600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344" w14:textId="77777777" w:rsidR="00AB61C0" w:rsidRPr="007B1B11" w:rsidRDefault="00AB61C0" w:rsidP="00AB61C0">
            <w:pPr>
              <w:jc w:val="center"/>
              <w:rPr>
                <w:color w:val="000000"/>
                <w:sz w:val="22"/>
                <w:szCs w:val="22"/>
              </w:rPr>
            </w:pPr>
            <w:r w:rsidRPr="007B1B11">
              <w:rPr>
                <w:color w:val="000000"/>
                <w:sz w:val="22"/>
                <w:szCs w:val="22"/>
              </w:rPr>
              <w:t>32 000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A2A1" w14:textId="77777777" w:rsidR="00AB61C0" w:rsidRPr="007B1B11" w:rsidRDefault="00AB61C0" w:rsidP="00AB61C0">
            <w:pPr>
              <w:jc w:val="center"/>
              <w:rPr>
                <w:color w:val="000000"/>
                <w:sz w:val="22"/>
                <w:szCs w:val="22"/>
              </w:rPr>
            </w:pPr>
            <w:r w:rsidRPr="007B1B11">
              <w:rPr>
                <w:color w:val="000000"/>
                <w:sz w:val="22"/>
                <w:szCs w:val="22"/>
              </w:rPr>
              <w:t>29 600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5C2" w14:textId="77777777" w:rsidR="00AB61C0" w:rsidRPr="007B1B11" w:rsidRDefault="00AB61C0" w:rsidP="00AB61C0">
            <w:pPr>
              <w:jc w:val="center"/>
              <w:rPr>
                <w:color w:val="000000"/>
                <w:sz w:val="22"/>
                <w:szCs w:val="22"/>
              </w:rPr>
            </w:pPr>
            <w:r w:rsidRPr="007B1B11">
              <w:rPr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0F4" w14:textId="77777777" w:rsidR="00AB61C0" w:rsidRPr="007B1B11" w:rsidRDefault="00AB61C0" w:rsidP="00AB61C0">
            <w:pPr>
              <w:jc w:val="center"/>
              <w:rPr>
                <w:color w:val="000000"/>
                <w:sz w:val="22"/>
                <w:szCs w:val="22"/>
              </w:rPr>
            </w:pPr>
            <w:r w:rsidRPr="007B1B11">
              <w:rPr>
                <w:color w:val="000000"/>
                <w:sz w:val="22"/>
                <w:szCs w:val="22"/>
              </w:rPr>
              <w:t>24 600</w:t>
            </w:r>
          </w:p>
        </w:tc>
      </w:tr>
      <w:tr w:rsidR="00AB61C0" w:rsidRPr="007B1B11" w14:paraId="7171E60B" w14:textId="77777777" w:rsidTr="007B1B11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E22E84" w14:textId="77777777" w:rsidR="00AB61C0" w:rsidRPr="007B1B11" w:rsidRDefault="00AB61C0" w:rsidP="00AB61C0">
            <w:pPr>
              <w:rPr>
                <w:color w:val="000000"/>
              </w:rPr>
            </w:pPr>
            <w:r w:rsidRPr="007B1B11">
              <w:rPr>
                <w:color w:val="000000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1F34BB" w14:textId="77777777" w:rsidR="00AB61C0" w:rsidRDefault="00AB61C0" w:rsidP="00AB6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3694F1" w14:textId="77777777" w:rsidR="00AB61C0" w:rsidRPr="007B1B11" w:rsidRDefault="00AB61C0" w:rsidP="00AB61C0">
            <w:pPr>
              <w:jc w:val="center"/>
              <w:rPr>
                <w:color w:val="000000"/>
              </w:rPr>
            </w:pPr>
            <w:r w:rsidRPr="007B1B11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FCC56D" w14:textId="77777777" w:rsidR="00AB61C0" w:rsidRPr="007B1B11" w:rsidRDefault="00AB61C0" w:rsidP="00AB61C0">
            <w:pPr>
              <w:jc w:val="center"/>
              <w:rPr>
                <w:color w:val="000000"/>
              </w:rPr>
            </w:pPr>
            <w:r w:rsidRPr="007B1B11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2EEBAC" w14:textId="77777777" w:rsidR="00AB61C0" w:rsidRPr="007B1B11" w:rsidRDefault="00AB61C0" w:rsidP="00AB61C0">
            <w:pPr>
              <w:jc w:val="center"/>
              <w:rPr>
                <w:color w:val="000000"/>
              </w:rPr>
            </w:pPr>
            <w:r w:rsidRPr="007B1B11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13EFBD" w14:textId="77777777" w:rsidR="00AB61C0" w:rsidRPr="007B1B11" w:rsidRDefault="00AB61C0" w:rsidP="00AB61C0">
            <w:pPr>
              <w:jc w:val="center"/>
              <w:rPr>
                <w:color w:val="000000"/>
              </w:rPr>
            </w:pPr>
            <w:r w:rsidRPr="007B1B11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E0FFB9" w14:textId="77777777" w:rsidR="00AB61C0" w:rsidRPr="007B1B11" w:rsidRDefault="00AB61C0" w:rsidP="00AB61C0">
            <w:pPr>
              <w:jc w:val="center"/>
              <w:rPr>
                <w:color w:val="000000"/>
              </w:rPr>
            </w:pPr>
            <w:r w:rsidRPr="007B1B11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BF42C9" w14:textId="77777777" w:rsidR="00AB61C0" w:rsidRPr="007B1B11" w:rsidRDefault="00AB61C0" w:rsidP="00AB61C0">
            <w:pPr>
              <w:jc w:val="center"/>
              <w:rPr>
                <w:color w:val="000000"/>
              </w:rPr>
            </w:pPr>
            <w:r w:rsidRPr="007B1B11">
              <w:rPr>
                <w:color w:val="000000"/>
              </w:rPr>
              <w:t>x</w:t>
            </w:r>
          </w:p>
        </w:tc>
      </w:tr>
      <w:tr w:rsidR="00AB61C0" w:rsidRPr="007B1B11" w14:paraId="41DF1FF1" w14:textId="77777777" w:rsidTr="007B1B11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29B6" w14:textId="77777777" w:rsidR="00AB61C0" w:rsidRPr="007B1B11" w:rsidRDefault="00AB61C0" w:rsidP="00AB61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EC61" w14:textId="4C1577C3" w:rsidR="00AB61C0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-28 </w:t>
            </w:r>
            <w:r w:rsidR="00454625">
              <w:rPr>
                <w:b/>
                <w:bCs/>
                <w:color w:val="FF0000"/>
                <w:sz w:val="22"/>
                <w:szCs w:val="22"/>
              </w:rPr>
              <w:t>45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2718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 xml:space="preserve">9 600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61B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F9E1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CB1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 xml:space="preserve">3 000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A03" w14:textId="77777777" w:rsidR="00AB61C0" w:rsidRPr="007B1B11" w:rsidRDefault="00AB61C0" w:rsidP="00AB6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B11">
              <w:rPr>
                <w:b/>
                <w:bCs/>
                <w:color w:val="000000"/>
                <w:sz w:val="22"/>
                <w:szCs w:val="22"/>
              </w:rPr>
              <w:t xml:space="preserve">2 000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DA9" w14:textId="77777777" w:rsidR="00AB61C0" w:rsidRPr="007B1B11" w:rsidRDefault="00AB61C0" w:rsidP="00AB61C0">
            <w:pPr>
              <w:jc w:val="center"/>
              <w:rPr>
                <w:color w:val="000000"/>
                <w:sz w:val="22"/>
                <w:szCs w:val="22"/>
              </w:rPr>
            </w:pPr>
            <w:r w:rsidRPr="007B1B11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27D943F2" w14:textId="77777777" w:rsidR="00C15B90" w:rsidRPr="00AE7B5A" w:rsidRDefault="00C15B90" w:rsidP="007B1B11">
      <w:pPr>
        <w:spacing w:before="240" w:after="120"/>
        <w:jc w:val="both"/>
        <w:rPr>
          <w:color w:val="000000"/>
          <w:sz w:val="24"/>
          <w:szCs w:val="24"/>
        </w:rPr>
      </w:pPr>
      <w:r w:rsidRPr="00EF21DC">
        <w:rPr>
          <w:b/>
          <w:sz w:val="24"/>
          <w:szCs w:val="24"/>
          <w:u w:val="single"/>
        </w:rPr>
        <w:t xml:space="preserve">kap. 920 </w:t>
      </w:r>
      <w:r w:rsidR="00427CBD" w:rsidRPr="00EF21DC">
        <w:rPr>
          <w:b/>
          <w:sz w:val="24"/>
          <w:szCs w:val="24"/>
          <w:u w:val="single"/>
        </w:rPr>
        <w:t>–</w:t>
      </w:r>
      <w:r w:rsidRPr="00EF21DC">
        <w:rPr>
          <w:b/>
          <w:sz w:val="24"/>
          <w:szCs w:val="24"/>
          <w:u w:val="single"/>
        </w:rPr>
        <w:t xml:space="preserve"> Kapitálové výdaje</w:t>
      </w:r>
      <w:r w:rsidRPr="00EF21DC">
        <w:rPr>
          <w:sz w:val="24"/>
          <w:szCs w:val="24"/>
        </w:rPr>
        <w:t xml:space="preserve"> nezbytné k financování investičních akcí nebo významných oprav ze zdrojů kraje příp. národních veřejných zdrojů. Bilancování výdajů této kapitoly se provádí individuálně ve vztahu ke stavu závazků kraje v daném rozpočtovém období. V návrhu střednědobého výhledu je pro rok 202</w:t>
      </w:r>
      <w:r w:rsidR="007B1B11">
        <w:rPr>
          <w:sz w:val="24"/>
          <w:szCs w:val="24"/>
        </w:rPr>
        <w:t>2</w:t>
      </w:r>
      <w:r w:rsidRPr="00EF21DC">
        <w:rPr>
          <w:sz w:val="24"/>
          <w:szCs w:val="24"/>
        </w:rPr>
        <w:t xml:space="preserve"> v této kapitole alokován celkový objem </w:t>
      </w:r>
      <w:r w:rsidR="00B03792">
        <w:rPr>
          <w:sz w:val="24"/>
          <w:szCs w:val="24"/>
        </w:rPr>
        <w:t xml:space="preserve">finančních prostředků ve výši </w:t>
      </w:r>
      <w:r w:rsidR="007B1B11">
        <w:rPr>
          <w:sz w:val="24"/>
          <w:szCs w:val="24"/>
        </w:rPr>
        <w:t>426 639,12 tis. Kč</w:t>
      </w:r>
      <w:r w:rsidR="00745F53">
        <w:rPr>
          <w:sz w:val="24"/>
          <w:szCs w:val="24"/>
        </w:rPr>
        <w:t>. V</w:t>
      </w:r>
      <w:r w:rsidR="00B03792">
        <w:rPr>
          <w:sz w:val="24"/>
          <w:szCs w:val="24"/>
        </w:rPr>
        <w:t xml:space="preserve"> tomto objemu </w:t>
      </w:r>
      <w:r w:rsidR="00745F53">
        <w:rPr>
          <w:sz w:val="24"/>
          <w:szCs w:val="24"/>
        </w:rPr>
        <w:t xml:space="preserve">je </w:t>
      </w:r>
      <w:r w:rsidR="00B03792">
        <w:rPr>
          <w:sz w:val="24"/>
          <w:szCs w:val="24"/>
        </w:rPr>
        <w:t xml:space="preserve">zahrnuta </w:t>
      </w:r>
      <w:r w:rsidR="00745F53">
        <w:rPr>
          <w:sz w:val="24"/>
          <w:szCs w:val="24"/>
        </w:rPr>
        <w:t xml:space="preserve">i </w:t>
      </w:r>
      <w:r w:rsidR="00B03792">
        <w:rPr>
          <w:sz w:val="24"/>
          <w:szCs w:val="24"/>
        </w:rPr>
        <w:t xml:space="preserve">částka </w:t>
      </w:r>
      <w:r w:rsidR="005F1178">
        <w:rPr>
          <w:sz w:val="24"/>
          <w:szCs w:val="24"/>
        </w:rPr>
        <w:t>4</w:t>
      </w:r>
      <w:r w:rsidRPr="00EF21DC">
        <w:rPr>
          <w:sz w:val="24"/>
          <w:szCs w:val="24"/>
        </w:rPr>
        <w:t>0</w:t>
      </w:r>
      <w:r w:rsidR="00EF21DC">
        <w:rPr>
          <w:sz w:val="24"/>
          <w:szCs w:val="24"/>
        </w:rPr>
        <w:t> </w:t>
      </w:r>
      <w:r w:rsidR="00745F53">
        <w:rPr>
          <w:sz w:val="24"/>
          <w:szCs w:val="24"/>
        </w:rPr>
        <w:t>000 tis. Kč, jakožto podíl</w:t>
      </w:r>
      <w:r w:rsidRPr="00EF21DC">
        <w:rPr>
          <w:sz w:val="24"/>
          <w:szCs w:val="24"/>
        </w:rPr>
        <w:t xml:space="preserve"> vlastních prostředků kraje na financování projektu Modernizace Krajské nemocnice Liberec – </w:t>
      </w:r>
      <w:r w:rsidR="00745F53">
        <w:rPr>
          <w:sz w:val="24"/>
          <w:szCs w:val="24"/>
        </w:rPr>
        <w:t>Etapa č. I.</w:t>
      </w:r>
      <w:r w:rsidR="00EF21DC" w:rsidRPr="00EF21DC">
        <w:rPr>
          <w:sz w:val="24"/>
          <w:szCs w:val="24"/>
        </w:rPr>
        <w:t xml:space="preserve"> V</w:t>
      </w:r>
      <w:r w:rsidR="00C73DC8">
        <w:rPr>
          <w:sz w:val="24"/>
          <w:szCs w:val="24"/>
        </w:rPr>
        <w:t> </w:t>
      </w:r>
      <w:r w:rsidRPr="00EF21DC">
        <w:rPr>
          <w:sz w:val="24"/>
          <w:szCs w:val="24"/>
        </w:rPr>
        <w:t>letech</w:t>
      </w:r>
      <w:r w:rsidR="00C73DC8">
        <w:rPr>
          <w:sz w:val="24"/>
          <w:szCs w:val="24"/>
        </w:rPr>
        <w:t xml:space="preserve"> </w:t>
      </w:r>
      <w:r w:rsidR="00C73DC8" w:rsidRPr="00AF37B2">
        <w:rPr>
          <w:sz w:val="24"/>
          <w:szCs w:val="24"/>
        </w:rPr>
        <w:t>202</w:t>
      </w:r>
      <w:r w:rsidR="00C73DC8">
        <w:rPr>
          <w:sz w:val="24"/>
          <w:szCs w:val="24"/>
        </w:rPr>
        <w:t>3</w:t>
      </w:r>
      <w:r w:rsidR="00C73DC8" w:rsidRPr="00AF37B2">
        <w:rPr>
          <w:sz w:val="24"/>
          <w:szCs w:val="24"/>
        </w:rPr>
        <w:t xml:space="preserve"> </w:t>
      </w:r>
      <w:r w:rsidR="00C73DC8">
        <w:rPr>
          <w:sz w:val="24"/>
          <w:szCs w:val="24"/>
        </w:rPr>
        <w:t xml:space="preserve">a 2024 </w:t>
      </w:r>
      <w:r w:rsidRPr="00EF21DC">
        <w:rPr>
          <w:sz w:val="24"/>
          <w:szCs w:val="24"/>
        </w:rPr>
        <w:t xml:space="preserve"> </w:t>
      </w:r>
      <w:r w:rsidR="00C73DC8">
        <w:rPr>
          <w:sz w:val="24"/>
          <w:szCs w:val="24"/>
        </w:rPr>
        <w:t>je počítáno</w:t>
      </w:r>
      <w:r w:rsidRPr="00AF37B2">
        <w:rPr>
          <w:sz w:val="24"/>
          <w:szCs w:val="24"/>
        </w:rPr>
        <w:t xml:space="preserve"> </w:t>
      </w:r>
      <w:r w:rsidR="00AF37B2" w:rsidRPr="00AF37B2">
        <w:rPr>
          <w:sz w:val="24"/>
          <w:szCs w:val="24"/>
        </w:rPr>
        <w:t>s </w:t>
      </w:r>
      <w:r w:rsidRPr="00AF37B2">
        <w:rPr>
          <w:sz w:val="24"/>
          <w:szCs w:val="24"/>
        </w:rPr>
        <w:t>financov</w:t>
      </w:r>
      <w:r w:rsidR="00EF21DC" w:rsidRPr="00AF37B2">
        <w:rPr>
          <w:sz w:val="24"/>
          <w:szCs w:val="24"/>
        </w:rPr>
        <w:t>áním</w:t>
      </w:r>
      <w:r w:rsidRPr="00AE7B5A">
        <w:rPr>
          <w:color w:val="000000"/>
          <w:sz w:val="24"/>
          <w:szCs w:val="24"/>
        </w:rPr>
        <w:t xml:space="preserve"> </w:t>
      </w:r>
      <w:r w:rsidR="00745F53">
        <w:rPr>
          <w:color w:val="000000"/>
          <w:sz w:val="24"/>
          <w:szCs w:val="24"/>
        </w:rPr>
        <w:t xml:space="preserve">tohoto </w:t>
      </w:r>
      <w:r w:rsidRPr="00AE7B5A">
        <w:rPr>
          <w:color w:val="000000"/>
          <w:sz w:val="24"/>
          <w:szCs w:val="24"/>
        </w:rPr>
        <w:t>projekt</w:t>
      </w:r>
      <w:r w:rsidR="00EF21DC" w:rsidRPr="00AE7B5A">
        <w:rPr>
          <w:color w:val="000000"/>
          <w:sz w:val="24"/>
          <w:szCs w:val="24"/>
        </w:rPr>
        <w:t>u</w:t>
      </w:r>
      <w:r w:rsidR="00B03792">
        <w:rPr>
          <w:color w:val="000000"/>
          <w:sz w:val="24"/>
          <w:szCs w:val="24"/>
        </w:rPr>
        <w:t xml:space="preserve"> částkou </w:t>
      </w:r>
      <w:r w:rsidR="007B1B11">
        <w:rPr>
          <w:color w:val="000000"/>
          <w:sz w:val="24"/>
          <w:szCs w:val="24"/>
        </w:rPr>
        <w:t>100</w:t>
      </w:r>
      <w:r w:rsidR="00EF21DC" w:rsidRPr="00AE7B5A">
        <w:rPr>
          <w:color w:val="000000"/>
          <w:sz w:val="24"/>
          <w:szCs w:val="24"/>
        </w:rPr>
        <w:t> </w:t>
      </w:r>
      <w:r w:rsidR="006067AE">
        <w:rPr>
          <w:color w:val="000000"/>
          <w:sz w:val="24"/>
          <w:szCs w:val="24"/>
        </w:rPr>
        <w:t>000 tis. Kč</w:t>
      </w:r>
      <w:r w:rsidR="005F1178">
        <w:rPr>
          <w:color w:val="000000"/>
          <w:sz w:val="24"/>
          <w:szCs w:val="24"/>
        </w:rPr>
        <w:t xml:space="preserve"> </w:t>
      </w:r>
      <w:r w:rsidR="00745F53">
        <w:rPr>
          <w:color w:val="000000"/>
          <w:sz w:val="24"/>
          <w:szCs w:val="24"/>
        </w:rPr>
        <w:t>/</w:t>
      </w:r>
      <w:r w:rsidR="005F1178">
        <w:rPr>
          <w:color w:val="000000"/>
          <w:sz w:val="24"/>
          <w:szCs w:val="24"/>
        </w:rPr>
        <w:t xml:space="preserve"> rok a </w:t>
      </w:r>
      <w:r w:rsidRPr="00AE7B5A">
        <w:rPr>
          <w:color w:val="000000"/>
          <w:sz w:val="24"/>
          <w:szCs w:val="24"/>
        </w:rPr>
        <w:t>v</w:t>
      </w:r>
      <w:r w:rsidR="007B1B11">
        <w:rPr>
          <w:color w:val="000000"/>
          <w:sz w:val="24"/>
          <w:szCs w:val="24"/>
        </w:rPr>
        <w:t> roce 2025 částkou</w:t>
      </w:r>
      <w:r w:rsidR="00B03792">
        <w:rPr>
          <w:color w:val="000000"/>
          <w:sz w:val="24"/>
          <w:szCs w:val="24"/>
        </w:rPr>
        <w:t xml:space="preserve"> 11</w:t>
      </w:r>
      <w:r w:rsidR="007B1B11">
        <w:rPr>
          <w:color w:val="000000"/>
          <w:sz w:val="24"/>
          <w:szCs w:val="24"/>
        </w:rPr>
        <w:t>0</w:t>
      </w:r>
      <w:r w:rsidR="00EF21DC" w:rsidRPr="00AE7B5A">
        <w:rPr>
          <w:color w:val="000000"/>
          <w:sz w:val="24"/>
          <w:szCs w:val="24"/>
        </w:rPr>
        <w:t> </w:t>
      </w:r>
      <w:r w:rsidR="00745F53">
        <w:rPr>
          <w:color w:val="000000"/>
          <w:sz w:val="24"/>
          <w:szCs w:val="24"/>
        </w:rPr>
        <w:t>000 tis. Kč</w:t>
      </w:r>
      <w:r w:rsidR="006067AE">
        <w:rPr>
          <w:color w:val="000000"/>
          <w:sz w:val="24"/>
          <w:szCs w:val="24"/>
        </w:rPr>
        <w:t>.</w:t>
      </w:r>
    </w:p>
    <w:p w14:paraId="55105F8C" w14:textId="77777777" w:rsidR="00C15B90" w:rsidRDefault="00C15B90" w:rsidP="005F1178">
      <w:pPr>
        <w:spacing w:before="120" w:after="120"/>
        <w:jc w:val="both"/>
        <w:rPr>
          <w:sz w:val="24"/>
          <w:szCs w:val="24"/>
        </w:rPr>
      </w:pPr>
      <w:r w:rsidRPr="00EF21DC">
        <w:rPr>
          <w:b/>
          <w:sz w:val="24"/>
          <w:szCs w:val="24"/>
        </w:rPr>
        <w:t xml:space="preserve">Pro celkové zhodnocení kapitálové bilance rozpočtu kraje je nezbytné zahrnout rovněž realizaci investičních akcí nebo významných oprav na majetku kraje </w:t>
      </w:r>
      <w:r w:rsidRPr="00916D43">
        <w:rPr>
          <w:sz w:val="24"/>
          <w:szCs w:val="24"/>
        </w:rPr>
        <w:t xml:space="preserve">prostřednictvím kapitol 912 - Účelové příspěvky pro příspěvkové </w:t>
      </w:r>
      <w:r w:rsidR="00AF37B2" w:rsidRPr="00916D43">
        <w:rPr>
          <w:sz w:val="24"/>
          <w:szCs w:val="24"/>
        </w:rPr>
        <w:t xml:space="preserve">organizace kraje </w:t>
      </w:r>
      <w:r w:rsidR="00AF37B2">
        <w:rPr>
          <w:b/>
          <w:sz w:val="24"/>
          <w:szCs w:val="24"/>
        </w:rPr>
        <w:t xml:space="preserve">a </w:t>
      </w:r>
      <w:r w:rsidR="003D3F07">
        <w:rPr>
          <w:b/>
          <w:sz w:val="24"/>
          <w:szCs w:val="24"/>
        </w:rPr>
        <w:t xml:space="preserve">zejména </w:t>
      </w:r>
      <w:r w:rsidR="00AF37B2">
        <w:rPr>
          <w:b/>
          <w:sz w:val="24"/>
          <w:szCs w:val="24"/>
        </w:rPr>
        <w:t xml:space="preserve">kapitoly 923 </w:t>
      </w:r>
      <w:r w:rsidRPr="00EF21DC">
        <w:rPr>
          <w:b/>
          <w:sz w:val="24"/>
          <w:szCs w:val="24"/>
        </w:rPr>
        <w:t>- Spolufinancování EU.</w:t>
      </w:r>
      <w:r w:rsidRPr="00431AF0">
        <w:rPr>
          <w:sz w:val="24"/>
          <w:szCs w:val="24"/>
        </w:rPr>
        <w:t xml:space="preserve"> </w:t>
      </w:r>
    </w:p>
    <w:tbl>
      <w:tblPr>
        <w:tblW w:w="92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960"/>
      </w:tblGrid>
      <w:tr w:rsidR="005F1178" w:rsidRPr="005F1178" w14:paraId="6E94F194" w14:textId="77777777" w:rsidTr="005F1178">
        <w:trPr>
          <w:trHeight w:val="330"/>
        </w:trPr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6662" w14:textId="7D97CF31" w:rsidR="005F1178" w:rsidRPr="005F1178" w:rsidRDefault="005F1178" w:rsidP="005F1178">
            <w:r w:rsidRPr="006067AE">
              <w:rPr>
                <w:b/>
                <w:sz w:val="22"/>
                <w:szCs w:val="22"/>
              </w:rPr>
              <w:t xml:space="preserve">kap. 920 – </w:t>
            </w:r>
            <w:r w:rsidR="003F0B0F">
              <w:rPr>
                <w:b/>
                <w:sz w:val="22"/>
                <w:szCs w:val="22"/>
              </w:rPr>
              <w:t>K</w:t>
            </w:r>
            <w:r w:rsidRPr="006067AE">
              <w:rPr>
                <w:b/>
                <w:sz w:val="22"/>
                <w:szCs w:val="22"/>
              </w:rPr>
              <w:t>apitálové výdaje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A65A" w14:textId="77777777" w:rsidR="005F1178" w:rsidRPr="005F1178" w:rsidRDefault="005F1178" w:rsidP="005F117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A222" w14:textId="77777777" w:rsidR="005F1178" w:rsidRPr="005F1178" w:rsidRDefault="005F1178" w:rsidP="005F1178">
            <w:pPr>
              <w:jc w:val="right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F1178" w:rsidRPr="005F1178" w14:paraId="295D9FB5" w14:textId="77777777" w:rsidTr="005F1178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A516" w14:textId="77777777" w:rsidR="005F1178" w:rsidRPr="005F1178" w:rsidRDefault="005F1178" w:rsidP="005F11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339B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964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120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39F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34A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058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E3C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5F1178" w:rsidRPr="005F1178" w14:paraId="5CB69713" w14:textId="77777777" w:rsidTr="005F1178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72B" w14:textId="77777777" w:rsidR="005F1178" w:rsidRPr="005F1178" w:rsidRDefault="005F1178" w:rsidP="005F1178">
            <w:pPr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844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426 639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72A9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300 920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7B96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364 606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FA30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309 596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554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236 398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74F4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308 597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B86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220 456</w:t>
            </w:r>
          </w:p>
        </w:tc>
      </w:tr>
      <w:tr w:rsidR="005F1178" w:rsidRPr="005F1178" w14:paraId="5A7085BB" w14:textId="77777777" w:rsidTr="005F1178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CE941C" w14:textId="77777777" w:rsidR="005F1178" w:rsidRPr="005F1178" w:rsidRDefault="005F1178" w:rsidP="005F1178">
            <w:pPr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14D8B5" w14:textId="77777777" w:rsidR="005F1178" w:rsidRPr="005F1178" w:rsidRDefault="005F1178" w:rsidP="005F1178">
            <w:pPr>
              <w:jc w:val="center"/>
              <w:rPr>
                <w:color w:val="000000"/>
              </w:rPr>
            </w:pPr>
            <w:r w:rsidRPr="005F1178"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CA45C3" w14:textId="77777777" w:rsidR="005F1178" w:rsidRPr="005F1178" w:rsidRDefault="005F1178" w:rsidP="005F1178">
            <w:pPr>
              <w:jc w:val="center"/>
              <w:rPr>
                <w:color w:val="000000"/>
              </w:rPr>
            </w:pPr>
            <w:r w:rsidRPr="005F1178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E3118B" w14:textId="77777777" w:rsidR="005F1178" w:rsidRPr="005F1178" w:rsidRDefault="005F1178" w:rsidP="005F1178">
            <w:pPr>
              <w:jc w:val="center"/>
              <w:rPr>
                <w:color w:val="000000"/>
              </w:rPr>
            </w:pPr>
            <w:r w:rsidRPr="005F1178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24FB2E" w14:textId="77777777" w:rsidR="005F1178" w:rsidRPr="005F1178" w:rsidRDefault="005F1178" w:rsidP="005F1178">
            <w:pPr>
              <w:jc w:val="center"/>
              <w:rPr>
                <w:color w:val="000000"/>
              </w:rPr>
            </w:pPr>
            <w:r w:rsidRPr="005F1178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C4ECF4" w14:textId="77777777" w:rsidR="005F1178" w:rsidRPr="005F1178" w:rsidRDefault="005F1178" w:rsidP="005F1178">
            <w:pPr>
              <w:jc w:val="center"/>
              <w:rPr>
                <w:color w:val="000000"/>
              </w:rPr>
            </w:pPr>
            <w:r w:rsidRPr="005F1178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C30CEE" w14:textId="77777777" w:rsidR="005F1178" w:rsidRPr="005F1178" w:rsidRDefault="005F1178" w:rsidP="005F1178">
            <w:pPr>
              <w:jc w:val="center"/>
              <w:rPr>
                <w:color w:val="000000"/>
              </w:rPr>
            </w:pPr>
            <w:r w:rsidRPr="005F1178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D3DA76" w14:textId="77777777" w:rsidR="005F1178" w:rsidRPr="005F1178" w:rsidRDefault="005F1178" w:rsidP="005F1178">
            <w:pPr>
              <w:jc w:val="center"/>
              <w:rPr>
                <w:color w:val="000000"/>
              </w:rPr>
            </w:pPr>
            <w:r w:rsidRPr="005F1178">
              <w:rPr>
                <w:color w:val="000000"/>
              </w:rPr>
              <w:t>x</w:t>
            </w:r>
          </w:p>
        </w:tc>
      </w:tr>
      <w:tr w:rsidR="005F1178" w:rsidRPr="005F1178" w14:paraId="7B85738A" w14:textId="77777777" w:rsidTr="005F1178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3EDD" w14:textId="77777777" w:rsidR="005F1178" w:rsidRPr="005F1178" w:rsidRDefault="005F1178" w:rsidP="005F11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60C0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 xml:space="preserve">125 719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5FD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FF0000"/>
                <w:sz w:val="22"/>
                <w:szCs w:val="22"/>
              </w:rPr>
              <w:t xml:space="preserve">-63 685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0EDD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55 010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E2D1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73 198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E0C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FF0000"/>
                <w:sz w:val="22"/>
                <w:szCs w:val="22"/>
              </w:rPr>
              <w:t xml:space="preserve">-72 199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2F32" w14:textId="77777777" w:rsidR="005F1178" w:rsidRPr="005F1178" w:rsidRDefault="005F1178" w:rsidP="005F11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 xml:space="preserve">88 141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6D08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x</w:t>
            </w:r>
          </w:p>
        </w:tc>
      </w:tr>
      <w:tr w:rsidR="005F1178" w:rsidRPr="005F1178" w14:paraId="74FD9B6A" w14:textId="77777777" w:rsidTr="005F1178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78B5" w14:textId="77777777" w:rsidR="005F1178" w:rsidRPr="005F1178" w:rsidRDefault="005F1178" w:rsidP="005F11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178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9018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41,8%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C87B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-17,5%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CF67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17,8%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8F84" w14:textId="77777777" w:rsidR="005F1178" w:rsidRPr="005F1178" w:rsidRDefault="005F1178" w:rsidP="005F1178">
            <w:pPr>
              <w:jc w:val="center"/>
              <w:rPr>
                <w:color w:val="000000"/>
                <w:sz w:val="22"/>
                <w:szCs w:val="22"/>
              </w:rPr>
            </w:pPr>
            <w:r w:rsidRPr="005F1178">
              <w:rPr>
                <w:color w:val="000000"/>
                <w:sz w:val="22"/>
                <w:szCs w:val="22"/>
              </w:rPr>
              <w:t>31,0%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806A" w14:textId="77777777" w:rsidR="005F1178" w:rsidRPr="005F1178" w:rsidRDefault="005F1178" w:rsidP="005F1178">
            <w:pPr>
              <w:jc w:val="center"/>
              <w:rPr>
                <w:color w:val="FF0000"/>
                <w:sz w:val="22"/>
                <w:szCs w:val="22"/>
              </w:rPr>
            </w:pPr>
            <w:r w:rsidRPr="005F1178">
              <w:rPr>
                <w:color w:val="FF0000"/>
                <w:sz w:val="22"/>
                <w:szCs w:val="22"/>
              </w:rPr>
              <w:t>-23,4%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498" w14:textId="77777777" w:rsidR="005F1178" w:rsidRPr="005F1178" w:rsidRDefault="005F1178" w:rsidP="005F1178">
            <w:pPr>
              <w:jc w:val="center"/>
              <w:rPr>
                <w:sz w:val="22"/>
                <w:szCs w:val="22"/>
              </w:rPr>
            </w:pPr>
            <w:r w:rsidRPr="005F1178">
              <w:rPr>
                <w:sz w:val="22"/>
                <w:szCs w:val="22"/>
              </w:rPr>
              <w:t>40,0%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D00" w14:textId="77777777" w:rsidR="005F1178" w:rsidRPr="005F1178" w:rsidRDefault="005F1178" w:rsidP="005F1178">
            <w:pPr>
              <w:jc w:val="center"/>
              <w:rPr>
                <w:sz w:val="22"/>
                <w:szCs w:val="22"/>
              </w:rPr>
            </w:pPr>
            <w:r w:rsidRPr="005F1178">
              <w:rPr>
                <w:sz w:val="22"/>
                <w:szCs w:val="22"/>
              </w:rPr>
              <w:t>x</w:t>
            </w:r>
          </w:p>
        </w:tc>
      </w:tr>
    </w:tbl>
    <w:p w14:paraId="4040195C" w14:textId="77777777" w:rsidR="00C15B90" w:rsidRPr="00427CBD" w:rsidRDefault="00C15B90" w:rsidP="006067AE">
      <w:pPr>
        <w:spacing w:before="240"/>
        <w:jc w:val="both"/>
        <w:rPr>
          <w:sz w:val="24"/>
          <w:szCs w:val="24"/>
        </w:rPr>
      </w:pPr>
      <w:r w:rsidRPr="00427CBD">
        <w:rPr>
          <w:b/>
          <w:sz w:val="24"/>
          <w:szCs w:val="24"/>
          <w:u w:val="single"/>
        </w:rPr>
        <w:lastRenderedPageBreak/>
        <w:t xml:space="preserve">kap. 923 </w:t>
      </w:r>
      <w:r w:rsidR="00427CBD" w:rsidRPr="00EF21DC">
        <w:rPr>
          <w:b/>
          <w:sz w:val="24"/>
          <w:szCs w:val="24"/>
          <w:u w:val="single"/>
        </w:rPr>
        <w:t>–</w:t>
      </w:r>
      <w:r w:rsidRPr="00427CBD">
        <w:rPr>
          <w:b/>
          <w:sz w:val="24"/>
          <w:szCs w:val="24"/>
          <w:u w:val="single"/>
        </w:rPr>
        <w:t xml:space="preserve"> Spolufinancování EU</w:t>
      </w:r>
      <w:r w:rsidRPr="00427CBD">
        <w:rPr>
          <w:sz w:val="24"/>
          <w:szCs w:val="24"/>
        </w:rPr>
        <w:t xml:space="preserve"> </w:t>
      </w:r>
    </w:p>
    <w:p w14:paraId="7619AEF8" w14:textId="77777777" w:rsidR="00C15B90" w:rsidRPr="00E76DD1" w:rsidRDefault="00C15B90" w:rsidP="00C15B90">
      <w:pPr>
        <w:spacing w:before="60"/>
        <w:jc w:val="both"/>
        <w:rPr>
          <w:sz w:val="24"/>
          <w:szCs w:val="24"/>
        </w:rPr>
      </w:pPr>
      <w:r w:rsidRPr="00EF21DC">
        <w:rPr>
          <w:sz w:val="24"/>
          <w:szCs w:val="24"/>
        </w:rPr>
        <w:t>Pro finanční zabezpečení realizace projektů je nezbytné zachovat stávající princip rozpočtování a financování potřeb této kapitoly rozpočtu kraje, podle kterého nelze alokovat vratky finančních prostředků z předfinancování již realizovaných projektů do jiných výdajových kapitol rozpočtu kraje a současně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zajistit dostatečné finanční prostředky na předfinancování dotčených projektů v roce 202</w:t>
      </w:r>
      <w:r w:rsidR="005B7ECA">
        <w:rPr>
          <w:sz w:val="24"/>
          <w:szCs w:val="24"/>
        </w:rPr>
        <w:t>2</w:t>
      </w:r>
      <w:r w:rsidRPr="00EF21DC">
        <w:rPr>
          <w:sz w:val="24"/>
          <w:szCs w:val="24"/>
        </w:rPr>
        <w:t xml:space="preserve"> a následujících.</w:t>
      </w:r>
      <w:r w:rsidRPr="00E76DD1">
        <w:rPr>
          <w:sz w:val="24"/>
          <w:szCs w:val="24"/>
        </w:rPr>
        <w:t xml:space="preserve"> </w:t>
      </w:r>
    </w:p>
    <w:p w14:paraId="525A440C" w14:textId="77777777" w:rsidR="00C70165" w:rsidRPr="006067AE" w:rsidRDefault="00C70165" w:rsidP="00F55B62">
      <w:pPr>
        <w:spacing w:before="120" w:after="120"/>
        <w:jc w:val="both"/>
        <w:rPr>
          <w:sz w:val="24"/>
          <w:szCs w:val="24"/>
        </w:rPr>
      </w:pPr>
      <w:r w:rsidRPr="006067AE">
        <w:rPr>
          <w:sz w:val="24"/>
          <w:szCs w:val="24"/>
        </w:rPr>
        <w:t>V návrhu střednědobého výhledu rozpočtu kraje na období let 202</w:t>
      </w:r>
      <w:r w:rsidR="005B7ECA">
        <w:rPr>
          <w:sz w:val="24"/>
          <w:szCs w:val="24"/>
        </w:rPr>
        <w:t>2</w:t>
      </w:r>
      <w:r w:rsidR="006751E2">
        <w:rPr>
          <w:sz w:val="24"/>
          <w:szCs w:val="24"/>
        </w:rPr>
        <w:t> </w:t>
      </w:r>
      <w:r w:rsidRPr="006067AE">
        <w:rPr>
          <w:sz w:val="24"/>
          <w:szCs w:val="24"/>
        </w:rPr>
        <w:t>–</w:t>
      </w:r>
      <w:r w:rsidR="006751E2">
        <w:rPr>
          <w:sz w:val="24"/>
          <w:szCs w:val="24"/>
        </w:rPr>
        <w:t xml:space="preserve"> </w:t>
      </w:r>
      <w:r w:rsidRPr="006067AE">
        <w:rPr>
          <w:sz w:val="24"/>
          <w:szCs w:val="24"/>
        </w:rPr>
        <w:t>202</w:t>
      </w:r>
      <w:r w:rsidR="005B7ECA">
        <w:rPr>
          <w:sz w:val="24"/>
          <w:szCs w:val="24"/>
        </w:rPr>
        <w:t>5</w:t>
      </w:r>
      <w:r w:rsidRPr="006067AE">
        <w:rPr>
          <w:sz w:val="24"/>
          <w:szCs w:val="24"/>
        </w:rPr>
        <w:t xml:space="preserve"> je pro rok 202</w:t>
      </w:r>
      <w:r w:rsidR="005B7ECA">
        <w:rPr>
          <w:sz w:val="24"/>
          <w:szCs w:val="24"/>
        </w:rPr>
        <w:t>2</w:t>
      </w:r>
      <w:r w:rsidRPr="006067AE">
        <w:rPr>
          <w:sz w:val="24"/>
          <w:szCs w:val="24"/>
        </w:rPr>
        <w:t xml:space="preserve"> v této kapitole alokován celkový objem finančních prostředků ve výši </w:t>
      </w:r>
      <w:r w:rsidR="005B7ECA">
        <w:rPr>
          <w:sz w:val="24"/>
          <w:szCs w:val="24"/>
        </w:rPr>
        <w:t>333 231,19 tis. Kč</w:t>
      </w:r>
      <w:r w:rsidRPr="006067AE">
        <w:rPr>
          <w:sz w:val="24"/>
          <w:szCs w:val="24"/>
        </w:rPr>
        <w:t>,</w:t>
      </w:r>
      <w:r w:rsidR="001F3CC1" w:rsidRPr="006067AE">
        <w:rPr>
          <w:sz w:val="24"/>
          <w:szCs w:val="24"/>
        </w:rPr>
        <w:t xml:space="preserve"> který</w:t>
      </w:r>
      <w:r w:rsidRPr="006067AE">
        <w:rPr>
          <w:sz w:val="24"/>
          <w:szCs w:val="24"/>
        </w:rPr>
        <w:t xml:space="preserve"> </w:t>
      </w:r>
      <w:r w:rsidR="001F3CC1" w:rsidRPr="006067AE">
        <w:rPr>
          <w:sz w:val="24"/>
          <w:szCs w:val="24"/>
        </w:rPr>
        <w:t xml:space="preserve">je po dohodě s odborem regionálního rozvoje a evropských projektů prioritně určen na zajištění spolufinancování již schválených a realizovaných akcí. </w:t>
      </w:r>
      <w:r w:rsidRPr="006067AE">
        <w:rPr>
          <w:sz w:val="24"/>
          <w:szCs w:val="24"/>
        </w:rPr>
        <w:t xml:space="preserve">V dalších letech </w:t>
      </w:r>
      <w:r w:rsidR="005B7ECA">
        <w:rPr>
          <w:sz w:val="24"/>
          <w:szCs w:val="24"/>
        </w:rPr>
        <w:t xml:space="preserve">2023 až 2025 </w:t>
      </w:r>
      <w:r w:rsidRPr="006067AE">
        <w:rPr>
          <w:sz w:val="24"/>
          <w:szCs w:val="24"/>
        </w:rPr>
        <w:t>v rámci střednědobého výhledu rozpočtu kraje na období let 202</w:t>
      </w:r>
      <w:r w:rsidR="005B7ECA">
        <w:rPr>
          <w:sz w:val="24"/>
          <w:szCs w:val="24"/>
        </w:rPr>
        <w:t>2</w:t>
      </w:r>
      <w:r w:rsidR="006751E2">
        <w:rPr>
          <w:sz w:val="24"/>
          <w:szCs w:val="24"/>
        </w:rPr>
        <w:t> </w:t>
      </w:r>
      <w:r w:rsidRPr="006067AE">
        <w:rPr>
          <w:sz w:val="24"/>
          <w:szCs w:val="24"/>
        </w:rPr>
        <w:t>–</w:t>
      </w:r>
      <w:r w:rsidR="006751E2">
        <w:rPr>
          <w:sz w:val="24"/>
          <w:szCs w:val="24"/>
        </w:rPr>
        <w:t> </w:t>
      </w:r>
      <w:r w:rsidRPr="006067AE">
        <w:rPr>
          <w:sz w:val="24"/>
          <w:szCs w:val="24"/>
        </w:rPr>
        <w:t>202</w:t>
      </w:r>
      <w:r w:rsidR="005B7ECA">
        <w:rPr>
          <w:sz w:val="24"/>
          <w:szCs w:val="24"/>
        </w:rPr>
        <w:t>5</w:t>
      </w:r>
      <w:r w:rsidRPr="006067AE">
        <w:rPr>
          <w:sz w:val="24"/>
          <w:szCs w:val="24"/>
        </w:rPr>
        <w:t xml:space="preserve"> je </w:t>
      </w:r>
      <w:r w:rsidRPr="00745F53">
        <w:rPr>
          <w:sz w:val="24"/>
          <w:szCs w:val="24"/>
        </w:rPr>
        <w:t xml:space="preserve">pak počítáno </w:t>
      </w:r>
      <w:r w:rsidR="001F3CC1" w:rsidRPr="00745F53">
        <w:rPr>
          <w:sz w:val="24"/>
          <w:szCs w:val="24"/>
        </w:rPr>
        <w:t>s</w:t>
      </w:r>
      <w:r w:rsidR="005B7ECA" w:rsidRPr="00745F53">
        <w:rPr>
          <w:sz w:val="24"/>
          <w:szCs w:val="24"/>
        </w:rPr>
        <w:t xml:space="preserve"> ročním </w:t>
      </w:r>
      <w:r w:rsidR="001F3CC1" w:rsidRPr="00745F53">
        <w:rPr>
          <w:sz w:val="24"/>
          <w:szCs w:val="24"/>
        </w:rPr>
        <w:t xml:space="preserve">objemem </w:t>
      </w:r>
      <w:r w:rsidR="005B7ECA" w:rsidRPr="00745F53">
        <w:rPr>
          <w:sz w:val="24"/>
          <w:szCs w:val="24"/>
        </w:rPr>
        <w:t>235</w:t>
      </w:r>
      <w:r w:rsidR="006751E2" w:rsidRPr="00745F53">
        <w:rPr>
          <w:sz w:val="24"/>
          <w:szCs w:val="24"/>
        </w:rPr>
        <w:t> </w:t>
      </w:r>
      <w:r w:rsidR="005B7ECA" w:rsidRPr="00745F53">
        <w:rPr>
          <w:sz w:val="24"/>
          <w:szCs w:val="24"/>
        </w:rPr>
        <w:t>000</w:t>
      </w:r>
      <w:r w:rsidR="001F3CC1" w:rsidRPr="00745F53">
        <w:rPr>
          <w:sz w:val="24"/>
          <w:szCs w:val="24"/>
        </w:rPr>
        <w:t xml:space="preserve"> tis. Kč</w:t>
      </w:r>
      <w:r w:rsidR="005B7ECA" w:rsidRPr="00745F53">
        <w:rPr>
          <w:sz w:val="24"/>
          <w:szCs w:val="24"/>
        </w:rPr>
        <w:t>.</w:t>
      </w:r>
    </w:p>
    <w:tbl>
      <w:tblPr>
        <w:tblW w:w="92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960"/>
      </w:tblGrid>
      <w:tr w:rsidR="005B7ECA" w:rsidRPr="005B7ECA" w14:paraId="4C1CB6C8" w14:textId="77777777" w:rsidTr="005B7ECA">
        <w:trPr>
          <w:trHeight w:val="330"/>
        </w:trPr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662F" w14:textId="77777777" w:rsidR="005B7ECA" w:rsidRPr="005B7ECA" w:rsidRDefault="005B7ECA" w:rsidP="005B7ECA">
            <w:r w:rsidRPr="006067AE">
              <w:rPr>
                <w:b/>
                <w:sz w:val="22"/>
                <w:szCs w:val="22"/>
              </w:rPr>
              <w:t>kap. 923 – Spolufinancování EU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1382" w14:textId="77777777" w:rsidR="005B7ECA" w:rsidRPr="005B7ECA" w:rsidRDefault="005B7ECA" w:rsidP="005B7EC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492" w14:textId="77777777" w:rsidR="005B7ECA" w:rsidRPr="005B7ECA" w:rsidRDefault="005B7ECA" w:rsidP="005B7ECA">
            <w:pPr>
              <w:jc w:val="right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B7ECA" w:rsidRPr="005B7ECA" w14:paraId="4EC267FE" w14:textId="77777777" w:rsidTr="005B7ECA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E64F" w14:textId="77777777" w:rsidR="005B7ECA" w:rsidRPr="005B7ECA" w:rsidRDefault="005B7ECA" w:rsidP="005B7E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B66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276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A80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5533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361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F83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52C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5B7ECA" w:rsidRPr="005B7ECA" w14:paraId="13970A74" w14:textId="77777777" w:rsidTr="005B7ECA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167" w14:textId="77777777" w:rsidR="005B7ECA" w:rsidRPr="005B7ECA" w:rsidRDefault="005B7ECA" w:rsidP="005B7ECA">
            <w:pPr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75FF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333 231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9FB5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EE6B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304 307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6EE3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301 224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995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300 946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148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231 817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D36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206 206</w:t>
            </w:r>
          </w:p>
        </w:tc>
      </w:tr>
      <w:tr w:rsidR="005B7ECA" w:rsidRPr="005B7ECA" w14:paraId="216956CF" w14:textId="77777777" w:rsidTr="005B7ECA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78C4F5" w14:textId="77777777" w:rsidR="005B7ECA" w:rsidRPr="005B7ECA" w:rsidRDefault="005B7ECA" w:rsidP="005B7ECA">
            <w:pPr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28A30D" w14:textId="77777777" w:rsidR="005B7ECA" w:rsidRPr="005B7ECA" w:rsidRDefault="005B7ECA" w:rsidP="005B7ECA">
            <w:pPr>
              <w:jc w:val="center"/>
              <w:rPr>
                <w:color w:val="000000"/>
              </w:rPr>
            </w:pPr>
            <w:r w:rsidRPr="005B7ECA"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03FE77" w14:textId="77777777" w:rsidR="005B7ECA" w:rsidRPr="005B7ECA" w:rsidRDefault="005B7ECA" w:rsidP="005B7ECA">
            <w:pPr>
              <w:jc w:val="center"/>
              <w:rPr>
                <w:color w:val="000000"/>
              </w:rPr>
            </w:pPr>
            <w:r w:rsidRPr="005B7ECA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4605C7" w14:textId="77777777" w:rsidR="005B7ECA" w:rsidRPr="005B7ECA" w:rsidRDefault="005B7ECA" w:rsidP="005B7ECA">
            <w:pPr>
              <w:jc w:val="center"/>
              <w:rPr>
                <w:color w:val="000000"/>
              </w:rPr>
            </w:pPr>
            <w:r w:rsidRPr="005B7ECA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588860" w14:textId="77777777" w:rsidR="005B7ECA" w:rsidRPr="005B7ECA" w:rsidRDefault="005B7ECA" w:rsidP="005B7ECA">
            <w:pPr>
              <w:jc w:val="center"/>
              <w:rPr>
                <w:color w:val="000000"/>
              </w:rPr>
            </w:pPr>
            <w:r w:rsidRPr="005B7ECA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747FA1" w14:textId="77777777" w:rsidR="005B7ECA" w:rsidRPr="005B7ECA" w:rsidRDefault="005B7ECA" w:rsidP="005B7ECA">
            <w:pPr>
              <w:jc w:val="center"/>
              <w:rPr>
                <w:color w:val="000000"/>
              </w:rPr>
            </w:pPr>
            <w:r w:rsidRPr="005B7ECA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50F22B" w14:textId="77777777" w:rsidR="005B7ECA" w:rsidRPr="005B7ECA" w:rsidRDefault="005B7ECA" w:rsidP="005B7ECA">
            <w:pPr>
              <w:jc w:val="center"/>
              <w:rPr>
                <w:color w:val="000000"/>
              </w:rPr>
            </w:pPr>
            <w:r w:rsidRPr="005B7ECA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673BAD" w14:textId="77777777" w:rsidR="005B7ECA" w:rsidRPr="005B7ECA" w:rsidRDefault="005B7ECA" w:rsidP="005B7ECA">
            <w:pPr>
              <w:jc w:val="center"/>
              <w:rPr>
                <w:color w:val="000000"/>
              </w:rPr>
            </w:pPr>
            <w:r w:rsidRPr="005B7ECA">
              <w:rPr>
                <w:color w:val="000000"/>
              </w:rPr>
              <w:t>x</w:t>
            </w:r>
          </w:p>
        </w:tc>
      </w:tr>
      <w:tr w:rsidR="005B7ECA" w:rsidRPr="005B7ECA" w14:paraId="226D15BF" w14:textId="77777777" w:rsidTr="005B7ECA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972" w14:textId="77777777" w:rsidR="005B7ECA" w:rsidRPr="005B7ECA" w:rsidRDefault="005B7ECA" w:rsidP="005B7E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7BD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 xml:space="preserve">153 231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41A9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FF0000"/>
                <w:sz w:val="22"/>
                <w:szCs w:val="22"/>
              </w:rPr>
              <w:t xml:space="preserve">-124 307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CC7B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3 083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6D97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AB5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 xml:space="preserve">69 129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4DB" w14:textId="77777777" w:rsidR="005B7ECA" w:rsidRPr="005B7ECA" w:rsidRDefault="005B7ECA" w:rsidP="005B7E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 xml:space="preserve">25 611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CAC1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x</w:t>
            </w:r>
          </w:p>
        </w:tc>
      </w:tr>
      <w:tr w:rsidR="005B7ECA" w:rsidRPr="005B7ECA" w14:paraId="45FC9F4B" w14:textId="77777777" w:rsidTr="005B7ECA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0CBD" w14:textId="77777777" w:rsidR="005B7ECA" w:rsidRPr="005B7ECA" w:rsidRDefault="005B7ECA" w:rsidP="005B7E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7EC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8C05" w14:textId="77777777" w:rsidR="005B7ECA" w:rsidRPr="005B7ECA" w:rsidRDefault="005B7ECA" w:rsidP="005B7ECA">
            <w:pPr>
              <w:jc w:val="center"/>
              <w:rPr>
                <w:sz w:val="22"/>
                <w:szCs w:val="22"/>
              </w:rPr>
            </w:pPr>
            <w:r w:rsidRPr="005B7ECA">
              <w:rPr>
                <w:sz w:val="22"/>
                <w:szCs w:val="22"/>
              </w:rPr>
              <w:t>85,1%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219" w14:textId="77777777" w:rsidR="005B7ECA" w:rsidRPr="005B7ECA" w:rsidRDefault="005B7ECA" w:rsidP="005B7ECA">
            <w:pPr>
              <w:jc w:val="center"/>
              <w:rPr>
                <w:color w:val="FF0000"/>
                <w:sz w:val="22"/>
                <w:szCs w:val="22"/>
              </w:rPr>
            </w:pPr>
            <w:r w:rsidRPr="005B7ECA">
              <w:rPr>
                <w:color w:val="FF0000"/>
                <w:sz w:val="22"/>
                <w:szCs w:val="22"/>
              </w:rPr>
              <w:t>-40,8%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AA3C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1,0%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FA1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C98B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29,8%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9C1C" w14:textId="77777777" w:rsidR="005B7ECA" w:rsidRPr="005B7ECA" w:rsidRDefault="005B7ECA" w:rsidP="005B7ECA">
            <w:pPr>
              <w:jc w:val="center"/>
              <w:rPr>
                <w:color w:val="000000"/>
                <w:sz w:val="22"/>
                <w:szCs w:val="22"/>
              </w:rPr>
            </w:pPr>
            <w:r w:rsidRPr="005B7ECA">
              <w:rPr>
                <w:color w:val="000000"/>
                <w:sz w:val="22"/>
                <w:szCs w:val="22"/>
              </w:rPr>
              <w:t>12,4%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400" w14:textId="77777777" w:rsidR="005B7ECA" w:rsidRPr="005B7ECA" w:rsidRDefault="005B7ECA" w:rsidP="005B7ECA">
            <w:pPr>
              <w:jc w:val="center"/>
              <w:rPr>
                <w:sz w:val="22"/>
                <w:szCs w:val="22"/>
              </w:rPr>
            </w:pPr>
            <w:r w:rsidRPr="005B7ECA">
              <w:rPr>
                <w:sz w:val="22"/>
                <w:szCs w:val="22"/>
              </w:rPr>
              <w:t>x</w:t>
            </w:r>
          </w:p>
        </w:tc>
      </w:tr>
    </w:tbl>
    <w:p w14:paraId="0777CD80" w14:textId="77777777" w:rsidR="00C15B90" w:rsidRPr="00EF21DC" w:rsidRDefault="00427CBD" w:rsidP="006067AE">
      <w:pPr>
        <w:spacing w:before="24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kap. 924 </w:t>
      </w:r>
      <w:r w:rsidRPr="00EF21DC">
        <w:rPr>
          <w:b/>
          <w:sz w:val="24"/>
          <w:szCs w:val="24"/>
          <w:u w:val="single"/>
        </w:rPr>
        <w:t>–</w:t>
      </w:r>
      <w:r w:rsidR="00C15B90" w:rsidRPr="00EF21DC">
        <w:rPr>
          <w:b/>
          <w:sz w:val="24"/>
          <w:szCs w:val="24"/>
          <w:u w:val="single"/>
        </w:rPr>
        <w:t xml:space="preserve"> Úvěry – dluhová služba,</w:t>
      </w:r>
      <w:r w:rsidR="00C15B90" w:rsidRPr="00EF21DC">
        <w:rPr>
          <w:sz w:val="24"/>
          <w:szCs w:val="24"/>
        </w:rPr>
        <w:t xml:space="preserve"> představuje režim splácení úroků a jistin úvěrů přijatých krajem</w:t>
      </w:r>
      <w:r w:rsidR="00264BFA">
        <w:rPr>
          <w:sz w:val="24"/>
          <w:szCs w:val="24"/>
        </w:rPr>
        <w:t xml:space="preserve">. </w:t>
      </w:r>
    </w:p>
    <w:p w14:paraId="1A136565" w14:textId="08867B0B" w:rsidR="00264BFA" w:rsidRDefault="00C15B90" w:rsidP="006067AE">
      <w:pPr>
        <w:spacing w:before="120" w:after="120"/>
        <w:jc w:val="both"/>
        <w:rPr>
          <w:sz w:val="24"/>
          <w:szCs w:val="24"/>
        </w:rPr>
      </w:pPr>
      <w:r w:rsidRPr="00EF21DC">
        <w:rPr>
          <w:sz w:val="24"/>
          <w:szCs w:val="24"/>
        </w:rPr>
        <w:t xml:space="preserve">Střednědobý výhled rozpočtu kraje na období let </w:t>
      </w:r>
      <w:proofErr w:type="gramStart"/>
      <w:r w:rsidRPr="00EF21DC">
        <w:rPr>
          <w:sz w:val="24"/>
          <w:szCs w:val="24"/>
        </w:rPr>
        <w:t>202</w:t>
      </w:r>
      <w:r w:rsidR="00264BFA">
        <w:rPr>
          <w:sz w:val="24"/>
          <w:szCs w:val="24"/>
        </w:rPr>
        <w:t>2</w:t>
      </w:r>
      <w:r w:rsidR="006751E2">
        <w:rPr>
          <w:sz w:val="24"/>
          <w:szCs w:val="24"/>
        </w:rPr>
        <w:t> </w:t>
      </w:r>
      <w:r w:rsidRPr="00EF21DC">
        <w:rPr>
          <w:sz w:val="24"/>
          <w:szCs w:val="24"/>
        </w:rPr>
        <w:t>–</w:t>
      </w:r>
      <w:r w:rsidR="006751E2">
        <w:rPr>
          <w:sz w:val="24"/>
          <w:szCs w:val="24"/>
        </w:rPr>
        <w:t> </w:t>
      </w:r>
      <w:r w:rsidRPr="00EF21DC">
        <w:rPr>
          <w:sz w:val="24"/>
          <w:szCs w:val="24"/>
        </w:rPr>
        <w:t>202</w:t>
      </w:r>
      <w:r w:rsidR="00264BFA">
        <w:rPr>
          <w:sz w:val="24"/>
          <w:szCs w:val="24"/>
        </w:rPr>
        <w:t>5</w:t>
      </w:r>
      <w:proofErr w:type="gramEnd"/>
      <w:r w:rsidRPr="00EF21DC">
        <w:rPr>
          <w:sz w:val="24"/>
          <w:szCs w:val="24"/>
        </w:rPr>
        <w:t xml:space="preserve"> </w:t>
      </w:r>
      <w:r w:rsidR="00264BFA">
        <w:rPr>
          <w:sz w:val="24"/>
          <w:szCs w:val="24"/>
        </w:rPr>
        <w:t>reflektuje splacení úvěru na Komplexní revitalizaci mostů na silnicích II. a III. třídy na území Libereckého kraje v letošním roce</w:t>
      </w:r>
      <w:r w:rsidR="000C0AEC">
        <w:rPr>
          <w:sz w:val="24"/>
          <w:szCs w:val="24"/>
        </w:rPr>
        <w:t xml:space="preserve"> tj. 2021 a nově od roku</w:t>
      </w:r>
      <w:r w:rsidR="00264BFA" w:rsidRPr="00EF21DC">
        <w:rPr>
          <w:sz w:val="24"/>
          <w:szCs w:val="24"/>
        </w:rPr>
        <w:t xml:space="preserve"> 2022</w:t>
      </w:r>
      <w:r w:rsidR="00264BFA">
        <w:rPr>
          <w:sz w:val="24"/>
          <w:szCs w:val="24"/>
        </w:rPr>
        <w:t xml:space="preserve"> </w:t>
      </w:r>
      <w:r w:rsidRPr="00EF21DC">
        <w:rPr>
          <w:sz w:val="24"/>
          <w:szCs w:val="24"/>
        </w:rPr>
        <w:t>alokuje prostředky</w:t>
      </w:r>
      <w:r w:rsidR="0039366D">
        <w:rPr>
          <w:sz w:val="24"/>
          <w:szCs w:val="24"/>
        </w:rPr>
        <w:t xml:space="preserve"> </w:t>
      </w:r>
      <w:r w:rsidRPr="00EF21DC">
        <w:rPr>
          <w:sz w:val="24"/>
          <w:szCs w:val="24"/>
        </w:rPr>
        <w:t>na výdaje za rezervaci zdrojů a splátky úroků v souladu se zastupitelstvem schváleným financování</w:t>
      </w:r>
      <w:r w:rsidR="0039366D">
        <w:rPr>
          <w:sz w:val="24"/>
          <w:szCs w:val="24"/>
        </w:rPr>
        <w:t>m</w:t>
      </w:r>
      <w:r w:rsidR="0070208D">
        <w:rPr>
          <w:sz w:val="24"/>
          <w:szCs w:val="24"/>
        </w:rPr>
        <w:t xml:space="preserve"> </w:t>
      </w:r>
      <w:r w:rsidRPr="00EF21DC">
        <w:rPr>
          <w:sz w:val="24"/>
          <w:szCs w:val="24"/>
        </w:rPr>
        <w:t xml:space="preserve">Modernizace Krajské nemocnice Liberec – </w:t>
      </w:r>
      <w:r w:rsidR="000C0AEC">
        <w:rPr>
          <w:sz w:val="24"/>
          <w:szCs w:val="24"/>
        </w:rPr>
        <w:t xml:space="preserve">Etapa č. </w:t>
      </w:r>
      <w:r w:rsidR="0070208D">
        <w:rPr>
          <w:sz w:val="24"/>
          <w:szCs w:val="24"/>
        </w:rPr>
        <w:t xml:space="preserve">I. </w:t>
      </w:r>
    </w:p>
    <w:p w14:paraId="2A2AFD29" w14:textId="77777777" w:rsidR="003F0B0F" w:rsidRDefault="003F0B0F" w:rsidP="006067AE">
      <w:pPr>
        <w:spacing w:before="120" w:after="120"/>
        <w:jc w:val="both"/>
        <w:rPr>
          <w:sz w:val="24"/>
          <w:szCs w:val="24"/>
        </w:rPr>
      </w:pPr>
    </w:p>
    <w:tbl>
      <w:tblPr>
        <w:tblW w:w="111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94"/>
        <w:gridCol w:w="56"/>
        <w:gridCol w:w="738"/>
        <w:gridCol w:w="113"/>
        <w:gridCol w:w="681"/>
        <w:gridCol w:w="169"/>
        <w:gridCol w:w="625"/>
        <w:gridCol w:w="226"/>
        <w:gridCol w:w="568"/>
        <w:gridCol w:w="141"/>
        <w:gridCol w:w="653"/>
        <w:gridCol w:w="55"/>
        <w:gridCol w:w="709"/>
        <w:gridCol w:w="30"/>
        <w:gridCol w:w="679"/>
        <w:gridCol w:w="115"/>
        <w:gridCol w:w="594"/>
        <w:gridCol w:w="200"/>
        <w:gridCol w:w="1217"/>
        <w:gridCol w:w="200"/>
      </w:tblGrid>
      <w:tr w:rsidR="00DC3E2E" w:rsidRPr="00DC3E2E" w14:paraId="1A166F21" w14:textId="77777777" w:rsidTr="00DC3E2E">
        <w:trPr>
          <w:gridAfter w:val="1"/>
          <w:wAfter w:w="200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8883" w14:textId="77777777" w:rsidR="00DC3E2E" w:rsidRPr="00DC3E2E" w:rsidRDefault="00DC3E2E" w:rsidP="00DC3E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0BF7" w14:textId="77777777" w:rsidR="00DC3E2E" w:rsidRPr="00DC3E2E" w:rsidRDefault="00DC3E2E" w:rsidP="00DC3E2E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DEAA" w14:textId="77777777" w:rsidR="00DC3E2E" w:rsidRPr="00DC3E2E" w:rsidRDefault="00DC3E2E" w:rsidP="00DC3E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1B18" w14:textId="77777777" w:rsidR="00DC3E2E" w:rsidRPr="00DC3E2E" w:rsidRDefault="00DC3E2E" w:rsidP="00DC3E2E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1A98" w14:textId="77777777" w:rsidR="00DC3E2E" w:rsidRPr="00DC3E2E" w:rsidRDefault="00DC3E2E" w:rsidP="00DC3E2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1FDF" w14:textId="77777777" w:rsidR="00DC3E2E" w:rsidRPr="00DC3E2E" w:rsidRDefault="00DC3E2E" w:rsidP="00DC3E2E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8202" w14:textId="77777777" w:rsidR="00DC3E2E" w:rsidRPr="00DC3E2E" w:rsidRDefault="00DC3E2E" w:rsidP="00DC3E2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51F4" w14:textId="77777777" w:rsidR="00DC3E2E" w:rsidRPr="00DC3E2E" w:rsidRDefault="00DC3E2E" w:rsidP="00DC3E2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E591" w14:textId="77777777" w:rsidR="00DC3E2E" w:rsidRPr="00DC3E2E" w:rsidRDefault="00DC3E2E" w:rsidP="00DC3E2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C30C" w14:textId="77777777" w:rsidR="00DC3E2E" w:rsidRPr="00DC3E2E" w:rsidRDefault="00DC3E2E" w:rsidP="00DC3E2E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4EE5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v tis. Kč</w:t>
            </w:r>
          </w:p>
        </w:tc>
      </w:tr>
      <w:tr w:rsidR="00DC3E2E" w:rsidRPr="00DC3E2E" w14:paraId="2E279435" w14:textId="77777777" w:rsidTr="00DC3E2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77D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 xml:space="preserve">ú v ě r y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095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1CBA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B4A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90E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963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9DC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02A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3E5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CC1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34F" w14:textId="77777777" w:rsidR="00DC3E2E" w:rsidRPr="00DC3E2E" w:rsidRDefault="00DC3E2E" w:rsidP="00DC3E2E">
            <w:pPr>
              <w:jc w:val="center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splatnost</w:t>
            </w:r>
          </w:p>
        </w:tc>
      </w:tr>
      <w:tr w:rsidR="00DC3E2E" w:rsidRPr="00DC3E2E" w14:paraId="26FC535F" w14:textId="77777777" w:rsidTr="00DC3E2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C2C" w14:textId="77777777" w:rsidR="00DC3E2E" w:rsidRPr="00DC3E2E" w:rsidRDefault="00DC3E2E" w:rsidP="00DC3E2E">
            <w:pPr>
              <w:rPr>
                <w:color w:val="000000"/>
              </w:rPr>
            </w:pPr>
            <w:r w:rsidRPr="00DC3E2E">
              <w:rPr>
                <w:color w:val="000000"/>
              </w:rPr>
              <w:t xml:space="preserve">splátky JISTINY z úvěru na revitalizaci </w:t>
            </w:r>
            <w:proofErr w:type="spellStart"/>
            <w:r w:rsidRPr="00DC3E2E">
              <w:rPr>
                <w:color w:val="000000"/>
              </w:rPr>
              <w:t>poz</w:t>
            </w:r>
            <w:proofErr w:type="spellEnd"/>
            <w:r w:rsidRPr="00DC3E2E">
              <w:rPr>
                <w:color w:val="000000"/>
              </w:rPr>
              <w:t>. komunikací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26F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46 875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CFB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46 875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F29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46 875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9FA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46 875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BCBE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46 875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576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46 875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4A93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46 875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7C6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46 875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FC2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46 875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F497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2026</w:t>
            </w:r>
          </w:p>
        </w:tc>
      </w:tr>
      <w:tr w:rsidR="00DC3E2E" w:rsidRPr="00DC3E2E" w14:paraId="40B9A3C1" w14:textId="77777777" w:rsidTr="00DC3E2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992" w14:textId="77777777" w:rsidR="00DC3E2E" w:rsidRPr="00DC3E2E" w:rsidRDefault="00DC3E2E" w:rsidP="00DC3E2E">
            <w:pPr>
              <w:rPr>
                <w:color w:val="000000"/>
              </w:rPr>
            </w:pPr>
            <w:r w:rsidRPr="00DC3E2E">
              <w:rPr>
                <w:color w:val="000000"/>
              </w:rPr>
              <w:t xml:space="preserve">úhrada ÚROKŮ z úvěru na revitalizaci </w:t>
            </w:r>
            <w:proofErr w:type="spellStart"/>
            <w:r w:rsidRPr="00DC3E2E">
              <w:rPr>
                <w:color w:val="000000"/>
              </w:rPr>
              <w:t>poz</w:t>
            </w:r>
            <w:proofErr w:type="spellEnd"/>
            <w:r w:rsidRPr="00DC3E2E">
              <w:rPr>
                <w:color w:val="000000"/>
              </w:rPr>
              <w:t>. komunikací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982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11 000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768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10 000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8D3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10 000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1C3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11 500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DA1A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5 000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D21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5 900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11FB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4 700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9F9B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3 600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B37C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2 400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5C08" w14:textId="77777777" w:rsidR="00DC3E2E" w:rsidRPr="00DC3E2E" w:rsidRDefault="00DC3E2E" w:rsidP="00DC3E2E">
            <w:pPr>
              <w:rPr>
                <w:color w:val="000000"/>
              </w:rPr>
            </w:pPr>
          </w:p>
        </w:tc>
      </w:tr>
      <w:tr w:rsidR="00DC3E2E" w:rsidRPr="00DC3E2E" w14:paraId="651600DD" w14:textId="77777777" w:rsidTr="00DC3E2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EE7" w14:textId="77777777" w:rsidR="00DC3E2E" w:rsidRPr="00DC3E2E" w:rsidRDefault="00DC3E2E" w:rsidP="00DC3E2E">
            <w:pPr>
              <w:rPr>
                <w:color w:val="000000"/>
              </w:rPr>
            </w:pPr>
            <w:r w:rsidRPr="00DC3E2E">
              <w:rPr>
                <w:color w:val="000000"/>
              </w:rPr>
              <w:t xml:space="preserve">splátky JISTINY z úvěru na revitalizaci mostů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AF4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50 000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D9C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50 000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1A3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50 000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D7E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50 000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E76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29 560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8017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C96D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109F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C2E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B112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2021</w:t>
            </w:r>
          </w:p>
        </w:tc>
      </w:tr>
      <w:tr w:rsidR="00DC3E2E" w:rsidRPr="00DC3E2E" w14:paraId="6D3F1483" w14:textId="77777777" w:rsidTr="00DC3E2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BE8" w14:textId="77777777" w:rsidR="00DC3E2E" w:rsidRPr="00DC3E2E" w:rsidRDefault="00DC3E2E" w:rsidP="00DC3E2E">
            <w:pPr>
              <w:rPr>
                <w:color w:val="000000"/>
              </w:rPr>
            </w:pPr>
            <w:r w:rsidRPr="00DC3E2E">
              <w:rPr>
                <w:color w:val="000000"/>
              </w:rPr>
              <w:t>úhrada ÚROKŮ z úvěru na revitalizaci mostů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327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6 500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122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5 500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9D5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4 000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A1B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2 800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93D2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800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BC6D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2F9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77F9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6A2A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BDDF" w14:textId="77777777" w:rsidR="00DC3E2E" w:rsidRPr="00DC3E2E" w:rsidRDefault="00DC3E2E" w:rsidP="00DC3E2E">
            <w:pPr>
              <w:rPr>
                <w:color w:val="000000"/>
              </w:rPr>
            </w:pPr>
          </w:p>
        </w:tc>
      </w:tr>
      <w:tr w:rsidR="00DC3E2E" w:rsidRPr="00DC3E2E" w14:paraId="755BAA02" w14:textId="77777777" w:rsidTr="00DC3E2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D336" w14:textId="77777777" w:rsidR="00DC3E2E" w:rsidRPr="00DC3E2E" w:rsidRDefault="00DC3E2E" w:rsidP="00DC3E2E">
            <w:pPr>
              <w:rPr>
                <w:color w:val="000000"/>
              </w:rPr>
            </w:pPr>
            <w:r w:rsidRPr="00DC3E2E">
              <w:rPr>
                <w:color w:val="000000"/>
              </w:rPr>
              <w:t xml:space="preserve">mimořádná splátky JISTINY z úvěru na revitalizaci mostů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E92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233E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50 000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082C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332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C62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EF91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77D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7786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2399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8F35" w14:textId="77777777" w:rsidR="00DC3E2E" w:rsidRPr="00DC3E2E" w:rsidRDefault="00DC3E2E" w:rsidP="00DC3E2E">
            <w:pPr>
              <w:rPr>
                <w:color w:val="000000"/>
              </w:rPr>
            </w:pPr>
          </w:p>
        </w:tc>
      </w:tr>
      <w:tr w:rsidR="00DC3E2E" w:rsidRPr="00DC3E2E" w14:paraId="06D4B037" w14:textId="77777777" w:rsidTr="00DC3E2E">
        <w:trPr>
          <w:trHeight w:val="9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30C" w14:textId="77777777" w:rsidR="00DC3E2E" w:rsidRPr="00DC3E2E" w:rsidRDefault="00DC3E2E" w:rsidP="00DC3E2E">
            <w:pPr>
              <w:rPr>
                <w:color w:val="000000"/>
              </w:rPr>
            </w:pPr>
            <w:r w:rsidRPr="00DC3E2E">
              <w:rPr>
                <w:color w:val="000000"/>
              </w:rPr>
              <w:t xml:space="preserve">úhrada ÚROKŮ rezerva KNL - Modernizace I. et.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B2C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 </w:t>
            </w:r>
            <w:r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7B78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52E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6B3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9DEF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ABCC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2 500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8003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12 500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B0D5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23 450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A8A1" w14:textId="77777777" w:rsidR="00DC3E2E" w:rsidRPr="00DC3E2E" w:rsidRDefault="00DC3E2E" w:rsidP="00DC3E2E">
            <w:pPr>
              <w:jc w:val="right"/>
              <w:rPr>
                <w:color w:val="000000"/>
              </w:rPr>
            </w:pPr>
            <w:r w:rsidRPr="00DC3E2E">
              <w:rPr>
                <w:color w:val="000000"/>
              </w:rPr>
              <w:t>29 663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CBE" w14:textId="77777777" w:rsidR="00DC3E2E" w:rsidRPr="00DC3E2E" w:rsidRDefault="00DC3E2E" w:rsidP="00DC3E2E">
            <w:pPr>
              <w:rPr>
                <w:color w:val="000000"/>
                <w:sz w:val="16"/>
                <w:szCs w:val="16"/>
              </w:rPr>
            </w:pPr>
            <w:r w:rsidRPr="00DC3E2E">
              <w:rPr>
                <w:color w:val="000000"/>
                <w:sz w:val="16"/>
                <w:szCs w:val="16"/>
              </w:rPr>
              <w:t>splácení jistiny úvěru od roku 2026 do 2035 ve výši 130 000 tis. Kč za rok</w:t>
            </w:r>
          </w:p>
        </w:tc>
      </w:tr>
      <w:tr w:rsidR="00DC3E2E" w:rsidRPr="00DC3E2E" w14:paraId="60B7EB42" w14:textId="77777777" w:rsidTr="00DC3E2E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3A2" w14:textId="0B162A1F" w:rsidR="00DC3E2E" w:rsidRPr="00DC3E2E" w:rsidRDefault="00DC3E2E" w:rsidP="00DC3E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3E2E">
              <w:rPr>
                <w:b/>
                <w:bCs/>
                <w:color w:val="000000"/>
                <w:sz w:val="22"/>
                <w:szCs w:val="22"/>
              </w:rPr>
              <w:t xml:space="preserve">celkem kapitola 924 </w:t>
            </w:r>
            <w:r w:rsidR="003F0B0F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DC3E2E">
              <w:rPr>
                <w:b/>
                <w:bCs/>
                <w:color w:val="000000"/>
                <w:sz w:val="22"/>
                <w:szCs w:val="22"/>
              </w:rPr>
              <w:t xml:space="preserve"> úvěry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36D" w14:textId="77777777" w:rsidR="00DC3E2E" w:rsidRPr="00DC3E2E" w:rsidRDefault="00DC3E2E" w:rsidP="00DC3E2E">
            <w:pPr>
              <w:jc w:val="right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114 375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F191" w14:textId="77777777" w:rsidR="00DC3E2E" w:rsidRPr="00DC3E2E" w:rsidRDefault="00DC3E2E" w:rsidP="00DC3E2E">
            <w:pPr>
              <w:jc w:val="right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162 375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0C4" w14:textId="77777777" w:rsidR="00DC3E2E" w:rsidRPr="00DC3E2E" w:rsidRDefault="00DC3E2E" w:rsidP="00DC3E2E">
            <w:pPr>
              <w:jc w:val="right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110 875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7EA" w14:textId="77777777" w:rsidR="00DC3E2E" w:rsidRPr="00DC3E2E" w:rsidRDefault="00DC3E2E" w:rsidP="00DC3E2E">
            <w:pPr>
              <w:jc w:val="right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111 175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E9C" w14:textId="77777777" w:rsidR="00DC3E2E" w:rsidRPr="00DC3E2E" w:rsidRDefault="00DC3E2E" w:rsidP="00DC3E2E">
            <w:pPr>
              <w:jc w:val="right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82 235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13A" w14:textId="77777777" w:rsidR="00DC3E2E" w:rsidRPr="00DC3E2E" w:rsidRDefault="00DC3E2E" w:rsidP="00DC3E2E">
            <w:pPr>
              <w:jc w:val="right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55 275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DA4" w14:textId="77777777" w:rsidR="00DC3E2E" w:rsidRPr="00DC3E2E" w:rsidRDefault="00DC3E2E" w:rsidP="00DC3E2E">
            <w:pPr>
              <w:jc w:val="right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64 075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909" w14:textId="77777777" w:rsidR="00DC3E2E" w:rsidRPr="00DC3E2E" w:rsidRDefault="00DC3E2E" w:rsidP="00DC3E2E">
            <w:pPr>
              <w:jc w:val="right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73 925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CDF" w14:textId="77777777" w:rsidR="00DC3E2E" w:rsidRPr="00DC3E2E" w:rsidRDefault="00DC3E2E" w:rsidP="00DC3E2E">
            <w:pPr>
              <w:jc w:val="right"/>
              <w:rPr>
                <w:b/>
                <w:bCs/>
                <w:color w:val="000000"/>
              </w:rPr>
            </w:pPr>
            <w:r w:rsidRPr="00DC3E2E">
              <w:rPr>
                <w:b/>
                <w:bCs/>
                <w:color w:val="000000"/>
              </w:rPr>
              <w:t>78 938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9F3E" w14:textId="77777777" w:rsidR="00DC3E2E" w:rsidRPr="00DC3E2E" w:rsidRDefault="00DC3E2E" w:rsidP="00DC3E2E">
            <w:pPr>
              <w:jc w:val="center"/>
              <w:rPr>
                <w:color w:val="000000"/>
              </w:rPr>
            </w:pPr>
            <w:r w:rsidRPr="00DC3E2E">
              <w:rPr>
                <w:color w:val="000000"/>
              </w:rPr>
              <w:t>x</w:t>
            </w:r>
          </w:p>
        </w:tc>
      </w:tr>
    </w:tbl>
    <w:p w14:paraId="6B383ACE" w14:textId="02103EF0" w:rsidR="003F0B0F" w:rsidRPr="003F0B0F" w:rsidRDefault="003F0B0F" w:rsidP="003F0B0F">
      <w:pPr>
        <w:jc w:val="both"/>
        <w:rPr>
          <w:bCs/>
          <w:sz w:val="24"/>
          <w:szCs w:val="24"/>
        </w:rPr>
      </w:pPr>
    </w:p>
    <w:p w14:paraId="444B35AF" w14:textId="145752C5" w:rsidR="003F0B0F" w:rsidRPr="003F0B0F" w:rsidRDefault="003F0B0F" w:rsidP="003F0B0F">
      <w:pPr>
        <w:jc w:val="both"/>
        <w:rPr>
          <w:bCs/>
          <w:sz w:val="24"/>
          <w:szCs w:val="24"/>
        </w:rPr>
      </w:pPr>
    </w:p>
    <w:p w14:paraId="7714C9CA" w14:textId="738E4B1B" w:rsidR="003F0B0F" w:rsidRPr="003F0B0F" w:rsidRDefault="003F0B0F" w:rsidP="003F0B0F">
      <w:pPr>
        <w:jc w:val="both"/>
        <w:rPr>
          <w:bCs/>
          <w:sz w:val="24"/>
          <w:szCs w:val="24"/>
        </w:rPr>
      </w:pPr>
    </w:p>
    <w:p w14:paraId="34E44D69" w14:textId="357A7FB3" w:rsidR="003F0B0F" w:rsidRPr="003F0B0F" w:rsidRDefault="003F0B0F" w:rsidP="003F0B0F">
      <w:pPr>
        <w:jc w:val="both"/>
        <w:rPr>
          <w:bCs/>
          <w:sz w:val="24"/>
          <w:szCs w:val="24"/>
        </w:rPr>
      </w:pPr>
    </w:p>
    <w:p w14:paraId="3781C59A" w14:textId="77777777" w:rsidR="003F0B0F" w:rsidRPr="003F0B0F" w:rsidRDefault="003F0B0F" w:rsidP="003F0B0F">
      <w:pPr>
        <w:jc w:val="both"/>
        <w:rPr>
          <w:bCs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999"/>
        <w:gridCol w:w="996"/>
        <w:gridCol w:w="1130"/>
        <w:gridCol w:w="996"/>
        <w:gridCol w:w="1130"/>
        <w:gridCol w:w="1134"/>
        <w:gridCol w:w="993"/>
      </w:tblGrid>
      <w:tr w:rsidR="003F0B0F" w:rsidRPr="00AD258A" w14:paraId="639A3F33" w14:textId="77777777" w:rsidTr="003F0B0F">
        <w:trPr>
          <w:trHeight w:val="330"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CDC4C" w14:textId="77777777" w:rsidR="003F0B0F" w:rsidRPr="00AD258A" w:rsidRDefault="003F0B0F" w:rsidP="003F0B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1A37">
              <w:rPr>
                <w:b/>
                <w:sz w:val="22"/>
                <w:szCs w:val="22"/>
              </w:rPr>
              <w:lastRenderedPageBreak/>
              <w:t>kap. 924 – Úvěry – dluhová služba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C35CF" w14:textId="77777777" w:rsidR="003F0B0F" w:rsidRPr="00AD258A" w:rsidRDefault="003F0B0F" w:rsidP="003F0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93D1C" w14:textId="77777777" w:rsidR="003F0B0F" w:rsidRPr="00AD258A" w:rsidRDefault="003F0B0F" w:rsidP="003F0B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F0B0F" w:rsidRPr="00AD258A" w14:paraId="27A25735" w14:textId="77777777" w:rsidTr="003F0B0F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742D" w14:textId="77777777" w:rsidR="003F0B0F" w:rsidRPr="00AD258A" w:rsidRDefault="003F0B0F" w:rsidP="00EC2B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A45D" w14:textId="77777777" w:rsidR="003F0B0F" w:rsidRPr="00AD258A" w:rsidRDefault="003F0B0F" w:rsidP="00EC2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383C" w14:textId="77777777" w:rsidR="003F0B0F" w:rsidRPr="00AD258A" w:rsidRDefault="003F0B0F" w:rsidP="00EC2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554" w14:textId="77777777" w:rsidR="003F0B0F" w:rsidRPr="00AD258A" w:rsidRDefault="003F0B0F" w:rsidP="00EC2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C810" w14:textId="77777777" w:rsidR="003F0B0F" w:rsidRPr="00AD258A" w:rsidRDefault="003F0B0F" w:rsidP="00EC2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AB3" w14:textId="77777777" w:rsidR="003F0B0F" w:rsidRPr="00AD258A" w:rsidRDefault="003F0B0F" w:rsidP="00EC2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0EF" w14:textId="77777777" w:rsidR="003F0B0F" w:rsidRPr="00AD258A" w:rsidRDefault="003F0B0F" w:rsidP="00EC2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B99" w14:textId="77777777" w:rsidR="003F0B0F" w:rsidRPr="00AD258A" w:rsidRDefault="003F0B0F" w:rsidP="00EC2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3F0B0F" w:rsidRPr="00AD258A" w14:paraId="2621C1E7" w14:textId="77777777" w:rsidTr="003F0B0F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51F1" w14:textId="77777777" w:rsidR="003F0B0F" w:rsidRPr="00AD258A" w:rsidRDefault="003F0B0F" w:rsidP="00EC2B84">
            <w:pPr>
              <w:rPr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B2D" w14:textId="77777777" w:rsidR="003F0B0F" w:rsidRPr="00AD258A" w:rsidRDefault="003F0B0F" w:rsidP="00EC2B84">
            <w:pPr>
              <w:jc w:val="center"/>
              <w:rPr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55 275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2921" w14:textId="77777777" w:rsidR="003F0B0F" w:rsidRPr="00AD258A" w:rsidRDefault="003F0B0F" w:rsidP="00EC2B84">
            <w:pPr>
              <w:jc w:val="center"/>
              <w:rPr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82 235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387" w14:textId="77777777" w:rsidR="003F0B0F" w:rsidRPr="00AD258A" w:rsidRDefault="003F0B0F" w:rsidP="00EC2B84">
            <w:pPr>
              <w:jc w:val="center"/>
              <w:rPr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111 175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0208" w14:textId="77777777" w:rsidR="003F0B0F" w:rsidRPr="00AD258A" w:rsidRDefault="003F0B0F" w:rsidP="00EC2B84">
            <w:pPr>
              <w:jc w:val="center"/>
              <w:rPr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110 875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B64" w14:textId="77777777" w:rsidR="003F0B0F" w:rsidRPr="00AD258A" w:rsidRDefault="003F0B0F" w:rsidP="00EC2B84">
            <w:pPr>
              <w:jc w:val="center"/>
              <w:rPr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112 375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70A" w14:textId="77777777" w:rsidR="003F0B0F" w:rsidRPr="00AD258A" w:rsidRDefault="003F0B0F" w:rsidP="00EC2B84">
            <w:pPr>
              <w:jc w:val="center"/>
              <w:rPr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114 375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110" w14:textId="77777777" w:rsidR="003F0B0F" w:rsidRPr="00AD258A" w:rsidRDefault="003F0B0F" w:rsidP="00EC2B84">
            <w:pPr>
              <w:jc w:val="center"/>
              <w:rPr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116 875</w:t>
            </w:r>
          </w:p>
        </w:tc>
      </w:tr>
      <w:tr w:rsidR="003F0B0F" w:rsidRPr="00AD258A" w14:paraId="0D95F45F" w14:textId="77777777" w:rsidTr="003F0B0F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189282" w14:textId="77777777" w:rsidR="003F0B0F" w:rsidRPr="00AD258A" w:rsidRDefault="003F0B0F" w:rsidP="00EC2B84">
            <w:pPr>
              <w:rPr>
                <w:color w:val="000000"/>
                <w:sz w:val="22"/>
                <w:szCs w:val="22"/>
              </w:rPr>
            </w:pPr>
            <w:r w:rsidRPr="00AD258A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B96C07" w14:textId="77777777" w:rsidR="003F0B0F" w:rsidRPr="00AD258A" w:rsidRDefault="003F0B0F" w:rsidP="00EC2B84">
            <w:pPr>
              <w:jc w:val="center"/>
              <w:rPr>
                <w:color w:val="000000"/>
              </w:rPr>
            </w:pPr>
            <w:r w:rsidRPr="00AD258A">
              <w:rPr>
                <w:color w:val="000000"/>
              </w:rPr>
              <w:t>2022/2021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722A7A" w14:textId="77777777" w:rsidR="003F0B0F" w:rsidRPr="00AD258A" w:rsidRDefault="003F0B0F" w:rsidP="00EC2B84">
            <w:pPr>
              <w:jc w:val="center"/>
              <w:rPr>
                <w:color w:val="000000"/>
              </w:rPr>
            </w:pPr>
            <w:r w:rsidRPr="00AD258A">
              <w:rPr>
                <w:color w:val="000000"/>
              </w:rPr>
              <w:t>2021/2020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D44D4F" w14:textId="77777777" w:rsidR="003F0B0F" w:rsidRPr="00AD258A" w:rsidRDefault="003F0B0F" w:rsidP="00EC2B84">
            <w:pPr>
              <w:jc w:val="center"/>
              <w:rPr>
                <w:color w:val="000000"/>
              </w:rPr>
            </w:pPr>
            <w:r w:rsidRPr="00AD258A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A69202" w14:textId="77777777" w:rsidR="003F0B0F" w:rsidRPr="00AD258A" w:rsidRDefault="003F0B0F" w:rsidP="00EC2B84">
            <w:pPr>
              <w:jc w:val="center"/>
              <w:rPr>
                <w:color w:val="000000"/>
              </w:rPr>
            </w:pPr>
            <w:r w:rsidRPr="00AD258A">
              <w:rPr>
                <w:color w:val="000000"/>
              </w:rPr>
              <w:t>2019/2018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3C4D69" w14:textId="77777777" w:rsidR="003F0B0F" w:rsidRPr="00AD258A" w:rsidRDefault="003F0B0F" w:rsidP="00EC2B84">
            <w:pPr>
              <w:jc w:val="center"/>
              <w:rPr>
                <w:color w:val="000000"/>
              </w:rPr>
            </w:pPr>
            <w:r w:rsidRPr="00AD258A">
              <w:rPr>
                <w:color w:val="000000"/>
              </w:rPr>
              <w:t>2018/2017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72AA8E" w14:textId="77777777" w:rsidR="003F0B0F" w:rsidRPr="00AD258A" w:rsidRDefault="003F0B0F" w:rsidP="00EC2B84">
            <w:pPr>
              <w:jc w:val="center"/>
              <w:rPr>
                <w:color w:val="000000"/>
              </w:rPr>
            </w:pPr>
            <w:r w:rsidRPr="00AD258A">
              <w:rPr>
                <w:color w:val="000000"/>
              </w:rPr>
              <w:t>2017/2016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05FBB3" w14:textId="77777777" w:rsidR="003F0B0F" w:rsidRPr="00AD258A" w:rsidRDefault="003F0B0F" w:rsidP="00EC2B84">
            <w:pPr>
              <w:jc w:val="center"/>
              <w:rPr>
                <w:color w:val="000000"/>
              </w:rPr>
            </w:pPr>
            <w:r w:rsidRPr="00AD258A">
              <w:rPr>
                <w:color w:val="000000"/>
              </w:rPr>
              <w:t>x</w:t>
            </w:r>
          </w:p>
        </w:tc>
      </w:tr>
      <w:tr w:rsidR="003F0B0F" w:rsidRPr="00AD258A" w14:paraId="105C7B22" w14:textId="77777777" w:rsidTr="003F0B0F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9B2E" w14:textId="77777777" w:rsidR="003F0B0F" w:rsidRPr="00AD258A" w:rsidRDefault="003F0B0F" w:rsidP="00EC2B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162A" w14:textId="77777777" w:rsidR="003F0B0F" w:rsidRPr="00AD258A" w:rsidRDefault="003F0B0F" w:rsidP="00EC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58A">
              <w:rPr>
                <w:b/>
                <w:bCs/>
                <w:color w:val="FF0000"/>
                <w:sz w:val="22"/>
                <w:szCs w:val="22"/>
              </w:rPr>
              <w:t xml:space="preserve">-26 960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3D05" w14:textId="77777777" w:rsidR="003F0B0F" w:rsidRPr="00AD258A" w:rsidRDefault="003F0B0F" w:rsidP="00EC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58A">
              <w:rPr>
                <w:b/>
                <w:bCs/>
                <w:color w:val="FF0000"/>
                <w:sz w:val="22"/>
                <w:szCs w:val="22"/>
              </w:rPr>
              <w:t xml:space="preserve">-28 940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DB02" w14:textId="77777777" w:rsidR="003F0B0F" w:rsidRPr="00AD258A" w:rsidRDefault="003F0B0F" w:rsidP="00EC2B8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58A">
              <w:rPr>
                <w:b/>
                <w:bCs/>
                <w:sz w:val="22"/>
                <w:szCs w:val="22"/>
              </w:rPr>
              <w:t xml:space="preserve">300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AEAC" w14:textId="77777777" w:rsidR="003F0B0F" w:rsidRPr="00AD258A" w:rsidRDefault="003F0B0F" w:rsidP="00EC2B8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D258A">
              <w:rPr>
                <w:b/>
                <w:bCs/>
                <w:color w:val="FF0000"/>
                <w:sz w:val="22"/>
                <w:szCs w:val="22"/>
              </w:rPr>
              <w:t>-1 500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93F" w14:textId="77777777" w:rsidR="003F0B0F" w:rsidRPr="00AD258A" w:rsidRDefault="003F0B0F" w:rsidP="00EC2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FF0000"/>
                <w:sz w:val="22"/>
                <w:szCs w:val="22"/>
              </w:rPr>
              <w:t xml:space="preserve">-2 000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1AC9" w14:textId="77777777" w:rsidR="003F0B0F" w:rsidRPr="00AD258A" w:rsidRDefault="003F0B0F" w:rsidP="00EC2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FF0000"/>
                <w:sz w:val="22"/>
                <w:szCs w:val="22"/>
              </w:rPr>
              <w:t xml:space="preserve">-2 500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CC6" w14:textId="77777777" w:rsidR="003F0B0F" w:rsidRPr="00AD258A" w:rsidRDefault="003F0B0F" w:rsidP="00EC2B84">
            <w:pPr>
              <w:jc w:val="center"/>
              <w:rPr>
                <w:sz w:val="22"/>
                <w:szCs w:val="22"/>
              </w:rPr>
            </w:pPr>
            <w:r w:rsidRPr="00AD258A">
              <w:rPr>
                <w:sz w:val="22"/>
                <w:szCs w:val="22"/>
              </w:rPr>
              <w:t>x</w:t>
            </w:r>
          </w:p>
        </w:tc>
      </w:tr>
      <w:tr w:rsidR="003F0B0F" w:rsidRPr="00AD258A" w14:paraId="19F23B9E" w14:textId="77777777" w:rsidTr="003F0B0F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7CED" w14:textId="77777777" w:rsidR="003F0B0F" w:rsidRPr="00AD258A" w:rsidRDefault="003F0B0F" w:rsidP="00EC2B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258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6510" w14:textId="77777777" w:rsidR="003F0B0F" w:rsidRPr="00AD258A" w:rsidRDefault="003F0B0F" w:rsidP="00EC2B84">
            <w:pPr>
              <w:jc w:val="center"/>
              <w:rPr>
                <w:color w:val="FF0000"/>
                <w:sz w:val="22"/>
                <w:szCs w:val="22"/>
              </w:rPr>
            </w:pPr>
            <w:r w:rsidRPr="00AD258A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D258A">
              <w:rPr>
                <w:color w:val="FF0000"/>
                <w:sz w:val="22"/>
                <w:szCs w:val="22"/>
              </w:rPr>
              <w:t>32,8%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643" w14:textId="77777777" w:rsidR="003F0B0F" w:rsidRPr="00AD258A" w:rsidRDefault="003F0B0F" w:rsidP="00EC2B84">
            <w:pPr>
              <w:jc w:val="center"/>
              <w:rPr>
                <w:color w:val="FF0000"/>
                <w:sz w:val="22"/>
                <w:szCs w:val="22"/>
              </w:rPr>
            </w:pPr>
            <w:r w:rsidRPr="00AD258A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D258A">
              <w:rPr>
                <w:color w:val="FF0000"/>
                <w:sz w:val="22"/>
                <w:szCs w:val="22"/>
              </w:rPr>
              <w:t>26,0%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077F" w14:textId="77777777" w:rsidR="003F0B0F" w:rsidRPr="00AD258A" w:rsidRDefault="003F0B0F" w:rsidP="00EC2B84">
            <w:pPr>
              <w:jc w:val="center"/>
              <w:rPr>
                <w:sz w:val="22"/>
                <w:szCs w:val="22"/>
              </w:rPr>
            </w:pPr>
            <w:proofErr w:type="gramStart"/>
            <w:r w:rsidRPr="00AD258A">
              <w:rPr>
                <w:sz w:val="22"/>
                <w:szCs w:val="22"/>
              </w:rPr>
              <w:t>0,3%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500F" w14:textId="77777777" w:rsidR="003F0B0F" w:rsidRPr="00AD258A" w:rsidRDefault="003F0B0F" w:rsidP="00EC2B84">
            <w:pPr>
              <w:jc w:val="center"/>
              <w:rPr>
                <w:color w:val="FF0000"/>
                <w:sz w:val="22"/>
                <w:szCs w:val="22"/>
              </w:rPr>
            </w:pPr>
            <w:r w:rsidRPr="00AD258A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D258A">
              <w:rPr>
                <w:color w:val="FF0000"/>
                <w:sz w:val="22"/>
                <w:szCs w:val="22"/>
              </w:rPr>
              <w:t>1,3%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F66A" w14:textId="77777777" w:rsidR="003F0B0F" w:rsidRPr="00AD258A" w:rsidRDefault="003F0B0F" w:rsidP="00EC2B84">
            <w:pPr>
              <w:jc w:val="center"/>
              <w:rPr>
                <w:color w:val="FF0000"/>
                <w:sz w:val="22"/>
                <w:szCs w:val="22"/>
              </w:rPr>
            </w:pPr>
            <w:r w:rsidRPr="00AD258A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D258A">
              <w:rPr>
                <w:color w:val="FF0000"/>
                <w:sz w:val="22"/>
                <w:szCs w:val="22"/>
              </w:rPr>
              <w:t>1,7%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1C5C" w14:textId="77777777" w:rsidR="003F0B0F" w:rsidRPr="00AD258A" w:rsidRDefault="003F0B0F" w:rsidP="00EC2B84">
            <w:pPr>
              <w:jc w:val="center"/>
              <w:rPr>
                <w:color w:val="FF0000"/>
                <w:sz w:val="22"/>
                <w:szCs w:val="22"/>
              </w:rPr>
            </w:pPr>
            <w:r w:rsidRPr="00AD258A">
              <w:rPr>
                <w:color w:val="FF0000"/>
                <w:sz w:val="22"/>
                <w:szCs w:val="22"/>
              </w:rPr>
              <w:t>-</w:t>
            </w:r>
            <w:proofErr w:type="gramStart"/>
            <w:r w:rsidRPr="00AD258A">
              <w:rPr>
                <w:color w:val="FF0000"/>
                <w:sz w:val="22"/>
                <w:szCs w:val="22"/>
              </w:rPr>
              <w:t>2,1%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DA80" w14:textId="77777777" w:rsidR="003F0B0F" w:rsidRPr="00AD258A" w:rsidRDefault="003F0B0F" w:rsidP="00EC2B84">
            <w:pPr>
              <w:jc w:val="center"/>
              <w:rPr>
                <w:sz w:val="22"/>
                <w:szCs w:val="22"/>
              </w:rPr>
            </w:pPr>
            <w:r w:rsidRPr="00AD258A">
              <w:rPr>
                <w:sz w:val="22"/>
                <w:szCs w:val="22"/>
              </w:rPr>
              <w:t>x</w:t>
            </w:r>
          </w:p>
        </w:tc>
      </w:tr>
    </w:tbl>
    <w:p w14:paraId="08584E42" w14:textId="408DEDD7" w:rsidR="00C15B90" w:rsidRPr="008B01C3" w:rsidRDefault="00427CBD" w:rsidP="00371A37">
      <w:pPr>
        <w:spacing w:before="24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kap. 925 </w:t>
      </w:r>
      <w:r w:rsidRPr="00EF21DC">
        <w:rPr>
          <w:b/>
          <w:sz w:val="24"/>
          <w:szCs w:val="24"/>
          <w:u w:val="single"/>
        </w:rPr>
        <w:t>–</w:t>
      </w:r>
      <w:r w:rsidR="00C15B90" w:rsidRPr="00EF21DC">
        <w:rPr>
          <w:b/>
          <w:sz w:val="24"/>
          <w:szCs w:val="24"/>
          <w:u w:val="single"/>
        </w:rPr>
        <w:t> Sociální fond</w:t>
      </w:r>
      <w:r w:rsidR="00C15B90" w:rsidRPr="00EF21DC">
        <w:rPr>
          <w:sz w:val="24"/>
          <w:szCs w:val="24"/>
        </w:rPr>
        <w:t xml:space="preserve">, finančním zdrojem tohoto peněžního fondu kraje jsou </w:t>
      </w:r>
      <w:proofErr w:type="gramStart"/>
      <w:r w:rsidR="00C15B90" w:rsidRPr="00EF21DC">
        <w:rPr>
          <w:sz w:val="24"/>
          <w:szCs w:val="24"/>
        </w:rPr>
        <w:t>3,7%</w:t>
      </w:r>
      <w:proofErr w:type="gramEnd"/>
      <w:r w:rsidR="00C15B90" w:rsidRPr="00EF21DC">
        <w:rPr>
          <w:sz w:val="24"/>
          <w:szCs w:val="24"/>
        </w:rPr>
        <w:t xml:space="preserve"> z rozpočtovaného objemu odměn uvolněných členů zastu</w:t>
      </w:r>
      <w:r w:rsidR="00AC4B3B">
        <w:rPr>
          <w:sz w:val="24"/>
          <w:szCs w:val="24"/>
        </w:rPr>
        <w:t>pitelstva a platů</w:t>
      </w:r>
      <w:r w:rsidR="00C15B90" w:rsidRPr="00EF21DC">
        <w:rPr>
          <w:sz w:val="24"/>
          <w:szCs w:val="24"/>
        </w:rPr>
        <w:t xml:space="preserve"> zaměstnanců kraje v daném rozpočtovém obdo</w:t>
      </w:r>
      <w:r w:rsidR="00E51DB2">
        <w:rPr>
          <w:sz w:val="24"/>
          <w:szCs w:val="24"/>
        </w:rPr>
        <w:t>bí. Aktualizovaný statut</w:t>
      </w:r>
      <w:r w:rsidR="00AC4B3B">
        <w:rPr>
          <w:sz w:val="24"/>
          <w:szCs w:val="24"/>
        </w:rPr>
        <w:t xml:space="preserve"> fondu byl schválen</w:t>
      </w:r>
      <w:r w:rsidR="00C15B90" w:rsidRPr="00EF21DC">
        <w:rPr>
          <w:sz w:val="24"/>
          <w:szCs w:val="24"/>
        </w:rPr>
        <w:t xml:space="preserve"> zastupitelstvem kraje</w:t>
      </w:r>
      <w:r w:rsidR="00AC4B3B">
        <w:rPr>
          <w:sz w:val="24"/>
          <w:szCs w:val="24"/>
        </w:rPr>
        <w:t xml:space="preserve"> </w:t>
      </w:r>
      <w:r w:rsidR="00AC4B3B" w:rsidRPr="00EF21DC">
        <w:rPr>
          <w:sz w:val="24"/>
          <w:szCs w:val="24"/>
        </w:rPr>
        <w:t>v</w:t>
      </w:r>
      <w:r w:rsidR="00E51DB2">
        <w:rPr>
          <w:sz w:val="24"/>
          <w:szCs w:val="24"/>
        </w:rPr>
        <w:t> </w:t>
      </w:r>
      <w:r w:rsidR="00AC4B3B" w:rsidRPr="00EF21DC">
        <w:rPr>
          <w:sz w:val="24"/>
          <w:szCs w:val="24"/>
        </w:rPr>
        <w:t>roce</w:t>
      </w:r>
      <w:r w:rsidR="00E51DB2">
        <w:rPr>
          <w:sz w:val="24"/>
          <w:szCs w:val="24"/>
        </w:rPr>
        <w:t xml:space="preserve"> 2016</w:t>
      </w:r>
      <w:r w:rsidR="00C15B90" w:rsidRPr="00EF21DC">
        <w:rPr>
          <w:sz w:val="24"/>
          <w:szCs w:val="24"/>
        </w:rPr>
        <w:t>.</w:t>
      </w:r>
    </w:p>
    <w:tbl>
      <w:tblPr>
        <w:tblW w:w="95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161"/>
        <w:gridCol w:w="203"/>
        <w:gridCol w:w="960"/>
      </w:tblGrid>
      <w:tr w:rsidR="00E51DB2" w:rsidRPr="00DE4EDA" w14:paraId="1804B1A0" w14:textId="77777777" w:rsidTr="00E51DB2">
        <w:trPr>
          <w:trHeight w:val="330"/>
        </w:trPr>
        <w:tc>
          <w:tcPr>
            <w:tcW w:w="6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EA15" w14:textId="77777777" w:rsidR="00E51DB2" w:rsidRPr="00DE4EDA" w:rsidRDefault="00E51DB2" w:rsidP="00DE4EDA">
            <w:r w:rsidRPr="00371A37">
              <w:rPr>
                <w:b/>
                <w:sz w:val="22"/>
                <w:szCs w:val="22"/>
              </w:rPr>
              <w:t>kap. 925 – Sociální fond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F2A2" w14:textId="77777777" w:rsidR="00E51DB2" w:rsidRPr="00DE4EDA" w:rsidRDefault="00E51DB2" w:rsidP="00DE4EDA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03E0" w14:textId="77777777" w:rsidR="00E51DB2" w:rsidRPr="00DE4EDA" w:rsidRDefault="00E51DB2" w:rsidP="00DE4EDA"/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4B9C65BE" w14:textId="77777777" w:rsidR="00E51DB2" w:rsidRPr="00DE4EDA" w:rsidRDefault="00E51DB2" w:rsidP="00DE4ED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14:paraId="49F7FACC" w14:textId="77777777" w:rsidR="00E51DB2" w:rsidRPr="00DE4EDA" w:rsidRDefault="00E51DB2" w:rsidP="00DE4ED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369B" w14:textId="77777777" w:rsidR="00E51DB2" w:rsidRPr="00DE4EDA" w:rsidRDefault="00E51DB2" w:rsidP="00DE4EDA">
            <w:pPr>
              <w:jc w:val="right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E51DB2" w:rsidRPr="00DE4EDA" w14:paraId="7E9C0BC5" w14:textId="77777777" w:rsidTr="00E51DB2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0E63" w14:textId="77777777" w:rsidR="00E51DB2" w:rsidRPr="00DE4EDA" w:rsidRDefault="00E51DB2" w:rsidP="00DE4E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957A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34EB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2623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F5D7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CE0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A0F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A95BD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F49E6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F62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E51DB2" w:rsidRPr="00DE4EDA" w14:paraId="20629779" w14:textId="77777777" w:rsidTr="00E51DB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751C" w14:textId="77777777" w:rsidR="00E51DB2" w:rsidRPr="00DE4EDA" w:rsidRDefault="00E51DB2" w:rsidP="00DE4EDA">
            <w:pPr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866C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9 428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8925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9 156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14DA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8 847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C2D0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8 425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AAC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7 390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503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6 208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D3018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AFA3D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0D3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4 016</w:t>
            </w:r>
          </w:p>
        </w:tc>
      </w:tr>
      <w:tr w:rsidR="00E51DB2" w:rsidRPr="00DE4EDA" w14:paraId="589CE4D5" w14:textId="77777777" w:rsidTr="00E51DB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59CA83" w14:textId="77777777" w:rsidR="00E51DB2" w:rsidRPr="00DE4EDA" w:rsidRDefault="00E51DB2" w:rsidP="00DE4EDA">
            <w:pPr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BAB6FD" w14:textId="77777777" w:rsidR="00E51DB2" w:rsidRPr="00DE4EDA" w:rsidRDefault="00E51DB2" w:rsidP="00DE4EDA">
            <w:pPr>
              <w:jc w:val="center"/>
              <w:rPr>
                <w:color w:val="000000"/>
              </w:rPr>
            </w:pPr>
            <w:r w:rsidRPr="00DE4EDA"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0AF8FA" w14:textId="77777777" w:rsidR="00E51DB2" w:rsidRPr="00DE4EDA" w:rsidRDefault="00E51DB2" w:rsidP="00DE4EDA">
            <w:pPr>
              <w:jc w:val="center"/>
              <w:rPr>
                <w:color w:val="000000"/>
              </w:rPr>
            </w:pPr>
            <w:r w:rsidRPr="00DE4EDA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FE77F3" w14:textId="77777777" w:rsidR="00E51DB2" w:rsidRPr="00DE4EDA" w:rsidRDefault="00E51DB2" w:rsidP="00DE4EDA">
            <w:pPr>
              <w:jc w:val="center"/>
              <w:rPr>
                <w:color w:val="000000"/>
              </w:rPr>
            </w:pPr>
            <w:r w:rsidRPr="00DE4EDA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4C52B0" w14:textId="77777777" w:rsidR="00E51DB2" w:rsidRPr="00DE4EDA" w:rsidRDefault="00E51DB2" w:rsidP="00DE4EDA">
            <w:pPr>
              <w:jc w:val="center"/>
              <w:rPr>
                <w:color w:val="000000"/>
              </w:rPr>
            </w:pPr>
            <w:r w:rsidRPr="00DE4EDA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0CE043" w14:textId="77777777" w:rsidR="00E51DB2" w:rsidRPr="00DE4EDA" w:rsidRDefault="00E51DB2" w:rsidP="00DE4EDA">
            <w:pPr>
              <w:jc w:val="center"/>
              <w:rPr>
                <w:color w:val="000000"/>
              </w:rPr>
            </w:pPr>
            <w:r w:rsidRPr="00DE4EDA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043845" w14:textId="77777777" w:rsidR="00E51DB2" w:rsidRPr="00DE4EDA" w:rsidRDefault="00E51DB2" w:rsidP="00DE4EDA">
            <w:pPr>
              <w:jc w:val="center"/>
              <w:rPr>
                <w:color w:val="000000"/>
              </w:rPr>
            </w:pPr>
            <w:r w:rsidRPr="00DE4EDA">
              <w:rPr>
                <w:color w:val="000000"/>
              </w:rPr>
              <w:t>2017/2016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14:paraId="2EEF75F3" w14:textId="77777777" w:rsidR="00E51DB2" w:rsidRPr="00DE4EDA" w:rsidRDefault="00E51DB2" w:rsidP="00DE4EDA">
            <w:pPr>
              <w:jc w:val="center"/>
              <w:rPr>
                <w:color w:val="00000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14:paraId="338CBEAC" w14:textId="77777777" w:rsidR="00E51DB2" w:rsidRPr="00DE4EDA" w:rsidRDefault="00E51DB2" w:rsidP="00DE4EDA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7BACB1" w14:textId="77777777" w:rsidR="00E51DB2" w:rsidRPr="00DE4EDA" w:rsidRDefault="00E51DB2" w:rsidP="00DE4EDA">
            <w:pPr>
              <w:jc w:val="center"/>
              <w:rPr>
                <w:color w:val="000000"/>
              </w:rPr>
            </w:pPr>
            <w:r w:rsidRPr="00DE4EDA">
              <w:rPr>
                <w:color w:val="000000"/>
              </w:rPr>
              <w:t>x</w:t>
            </w:r>
          </w:p>
        </w:tc>
      </w:tr>
      <w:tr w:rsidR="00E51DB2" w:rsidRPr="00DE4EDA" w14:paraId="222EA91A" w14:textId="77777777" w:rsidTr="00E51DB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93C0" w14:textId="77777777" w:rsidR="00E51DB2" w:rsidRPr="00DE4EDA" w:rsidRDefault="00E51DB2" w:rsidP="00DE4E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F475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FFD3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AE5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422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837B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9AE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 xml:space="preserve">1 182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370" w14:textId="77777777" w:rsidR="00E51DB2" w:rsidRPr="00DE4EDA" w:rsidRDefault="00E51DB2" w:rsidP="00DE4E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 xml:space="preserve">2 192 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BB79C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FD966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677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x</w:t>
            </w:r>
          </w:p>
        </w:tc>
      </w:tr>
      <w:tr w:rsidR="00E51DB2" w:rsidRPr="00DE4EDA" w14:paraId="2BC8500D" w14:textId="77777777" w:rsidTr="00E51DB2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0410" w14:textId="77777777" w:rsidR="00E51DB2" w:rsidRPr="00DE4EDA" w:rsidRDefault="00E51DB2" w:rsidP="00DE4E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ED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DCD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3,0%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234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3,5%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41D6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5,0%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8CA2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14,0%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6D1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19,0%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0F5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54,6%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344ED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7FD8E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190A" w14:textId="77777777" w:rsidR="00E51DB2" w:rsidRPr="00DE4EDA" w:rsidRDefault="00E51DB2" w:rsidP="00DE4EDA">
            <w:pPr>
              <w:jc w:val="center"/>
              <w:rPr>
                <w:color w:val="000000"/>
                <w:sz w:val="22"/>
                <w:szCs w:val="22"/>
              </w:rPr>
            </w:pPr>
            <w:r w:rsidRPr="00DE4EDA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3EB3DE23" w14:textId="77777777" w:rsidR="00236912" w:rsidRDefault="00427CBD" w:rsidP="00371A37">
      <w:pPr>
        <w:spacing w:before="24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kap. 926 </w:t>
      </w:r>
      <w:r w:rsidRPr="00EF21DC">
        <w:rPr>
          <w:b/>
          <w:sz w:val="24"/>
          <w:szCs w:val="24"/>
          <w:u w:val="single"/>
        </w:rPr>
        <w:t>–</w:t>
      </w:r>
      <w:r w:rsidR="00C15B90" w:rsidRPr="00EF21DC">
        <w:rPr>
          <w:b/>
          <w:sz w:val="24"/>
          <w:szCs w:val="24"/>
          <w:u w:val="single"/>
        </w:rPr>
        <w:t xml:space="preserve"> Dotační fond</w:t>
      </w:r>
      <w:r w:rsidR="00C15B90" w:rsidRPr="00EF21DC">
        <w:rPr>
          <w:sz w:val="24"/>
          <w:szCs w:val="24"/>
        </w:rPr>
        <w:t xml:space="preserve"> je peněžní fond kraje, jehož prostřednictvím je realizována dotační politika kraje. Od roku 2015 se alokace finančních prostředků v dotačním fondu stává součástí schvalovaného rozpočtu kraje na příslušné rozpočtové období. Pro rok 202</w:t>
      </w:r>
      <w:r w:rsidR="00DE4EDA">
        <w:rPr>
          <w:sz w:val="24"/>
          <w:szCs w:val="24"/>
        </w:rPr>
        <w:t>2</w:t>
      </w:r>
      <w:r w:rsidR="00C15B90" w:rsidRPr="00EF21DC">
        <w:rPr>
          <w:sz w:val="24"/>
          <w:szCs w:val="24"/>
        </w:rPr>
        <w:t xml:space="preserve"> je </w:t>
      </w:r>
      <w:r w:rsidR="003267CA">
        <w:rPr>
          <w:sz w:val="24"/>
          <w:szCs w:val="24"/>
        </w:rPr>
        <w:t xml:space="preserve">objem této kapitoly </w:t>
      </w:r>
      <w:r w:rsidR="00236912">
        <w:rPr>
          <w:sz w:val="24"/>
          <w:szCs w:val="24"/>
        </w:rPr>
        <w:t>navýšen o 320 tis. Kč, což představuje alokace na nový program, nad rámec objemu 110 500 tis. Kč.</w:t>
      </w:r>
      <w:r w:rsidR="00A827CA">
        <w:rPr>
          <w:sz w:val="24"/>
          <w:szCs w:val="24"/>
        </w:rPr>
        <w:t xml:space="preserve"> Částka 320 tis. Kč představuje rozpočtované příjmy poplatků za znečištění ovzduší. </w:t>
      </w:r>
    </w:p>
    <w:p w14:paraId="155DAF45" w14:textId="77777777" w:rsidR="00C15B90" w:rsidRPr="008507A1" w:rsidRDefault="00236912" w:rsidP="00371A37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15B90" w:rsidRPr="00EF21DC">
        <w:rPr>
          <w:sz w:val="24"/>
          <w:szCs w:val="24"/>
        </w:rPr>
        <w:t>ro další roky v rámci střednědobého výhledu rozpočtu kraje na období let 202</w:t>
      </w:r>
      <w:r>
        <w:rPr>
          <w:sz w:val="24"/>
          <w:szCs w:val="24"/>
        </w:rPr>
        <w:t>2</w:t>
      </w:r>
      <w:r w:rsidR="00C15B90" w:rsidRPr="00EF21DC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="00C15B90" w:rsidRPr="00EF21DC">
        <w:rPr>
          <w:sz w:val="24"/>
          <w:szCs w:val="24"/>
        </w:rPr>
        <w:t xml:space="preserve"> je počítáno s konstantním objemem finančních prostředků jako v roce 202</w:t>
      </w:r>
      <w:r>
        <w:rPr>
          <w:sz w:val="24"/>
          <w:szCs w:val="24"/>
        </w:rPr>
        <w:t>2</w:t>
      </w:r>
      <w:r w:rsidR="00EF21DC">
        <w:rPr>
          <w:sz w:val="24"/>
          <w:szCs w:val="24"/>
        </w:rPr>
        <w:t>, tj. ve výši 110 </w:t>
      </w:r>
      <w:r>
        <w:rPr>
          <w:sz w:val="24"/>
          <w:szCs w:val="24"/>
        </w:rPr>
        <w:t>820</w:t>
      </w:r>
      <w:r w:rsidR="00C15B90" w:rsidRPr="00EF21DC">
        <w:rPr>
          <w:sz w:val="24"/>
          <w:szCs w:val="24"/>
        </w:rPr>
        <w:t xml:space="preserve"> tis. Kč.</w:t>
      </w:r>
    </w:p>
    <w:tbl>
      <w:tblPr>
        <w:tblW w:w="92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960"/>
      </w:tblGrid>
      <w:tr w:rsidR="00236912" w:rsidRPr="00236912" w14:paraId="6A1C635A" w14:textId="77777777" w:rsidTr="00236912">
        <w:trPr>
          <w:trHeight w:val="330"/>
        </w:trPr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9A4" w14:textId="77777777" w:rsidR="00236912" w:rsidRPr="00236912" w:rsidRDefault="00236912" w:rsidP="00236912">
            <w:r w:rsidRPr="00371A37">
              <w:rPr>
                <w:b/>
                <w:sz w:val="22"/>
                <w:szCs w:val="22"/>
              </w:rPr>
              <w:t>kap. 926 – Dotační fond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9EAB" w14:textId="77777777" w:rsidR="00236912" w:rsidRPr="00236912" w:rsidRDefault="00236912" w:rsidP="0023691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FB03" w14:textId="77777777" w:rsidR="00236912" w:rsidRPr="00236912" w:rsidRDefault="00236912" w:rsidP="00236912">
            <w:pPr>
              <w:jc w:val="right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236912" w:rsidRPr="00236912" w14:paraId="5E57B300" w14:textId="77777777" w:rsidTr="00236912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558D" w14:textId="77777777" w:rsidR="00236912" w:rsidRPr="00236912" w:rsidRDefault="00236912" w:rsidP="002369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E49C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D4BE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4CF8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CCAA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84B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354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C31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236912" w:rsidRPr="00236912" w14:paraId="58AFE23F" w14:textId="77777777" w:rsidTr="0023691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E09D" w14:textId="77777777" w:rsidR="00236912" w:rsidRPr="00236912" w:rsidRDefault="00236912" w:rsidP="00236912">
            <w:pPr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A2B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110 820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302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83 114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A731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110 500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D91F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108 200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755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CC8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67 000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147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67 000</w:t>
            </w:r>
          </w:p>
        </w:tc>
      </w:tr>
      <w:tr w:rsidR="00236912" w:rsidRPr="00236912" w14:paraId="793BB1D6" w14:textId="77777777" w:rsidTr="0023691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87603A" w14:textId="77777777" w:rsidR="00236912" w:rsidRPr="00236912" w:rsidRDefault="00236912" w:rsidP="00236912">
            <w:pPr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838D00" w14:textId="77777777" w:rsidR="00236912" w:rsidRPr="00236912" w:rsidRDefault="00236912" w:rsidP="00236912">
            <w:pPr>
              <w:jc w:val="center"/>
              <w:rPr>
                <w:color w:val="000000"/>
              </w:rPr>
            </w:pPr>
            <w:r w:rsidRPr="00236912"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C523A1" w14:textId="77777777" w:rsidR="00236912" w:rsidRPr="00236912" w:rsidRDefault="00236912" w:rsidP="00236912">
            <w:pPr>
              <w:jc w:val="center"/>
              <w:rPr>
                <w:color w:val="000000"/>
              </w:rPr>
            </w:pPr>
            <w:r w:rsidRPr="00236912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F476CF" w14:textId="77777777" w:rsidR="00236912" w:rsidRPr="00236912" w:rsidRDefault="00236912" w:rsidP="00236912">
            <w:pPr>
              <w:jc w:val="center"/>
              <w:rPr>
                <w:color w:val="000000"/>
              </w:rPr>
            </w:pPr>
            <w:r w:rsidRPr="00236912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7EBA32" w14:textId="77777777" w:rsidR="00236912" w:rsidRPr="00236912" w:rsidRDefault="00236912" w:rsidP="00236912">
            <w:pPr>
              <w:jc w:val="center"/>
              <w:rPr>
                <w:color w:val="000000"/>
              </w:rPr>
            </w:pPr>
            <w:r w:rsidRPr="00236912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B9BF38" w14:textId="77777777" w:rsidR="00236912" w:rsidRPr="00236912" w:rsidRDefault="00236912" w:rsidP="00236912">
            <w:pPr>
              <w:jc w:val="center"/>
              <w:rPr>
                <w:color w:val="000000"/>
              </w:rPr>
            </w:pPr>
            <w:r w:rsidRPr="00236912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E9A3E2" w14:textId="77777777" w:rsidR="00236912" w:rsidRPr="00236912" w:rsidRDefault="00236912" w:rsidP="00236912">
            <w:pPr>
              <w:jc w:val="center"/>
              <w:rPr>
                <w:color w:val="000000"/>
              </w:rPr>
            </w:pPr>
            <w:r w:rsidRPr="00236912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40D517" w14:textId="77777777" w:rsidR="00236912" w:rsidRPr="00236912" w:rsidRDefault="00236912" w:rsidP="00236912">
            <w:pPr>
              <w:jc w:val="center"/>
              <w:rPr>
                <w:color w:val="000000"/>
              </w:rPr>
            </w:pPr>
            <w:r w:rsidRPr="00236912">
              <w:rPr>
                <w:color w:val="000000"/>
              </w:rPr>
              <w:t>x</w:t>
            </w:r>
          </w:p>
        </w:tc>
      </w:tr>
      <w:tr w:rsidR="00236912" w:rsidRPr="00236912" w14:paraId="12019AD4" w14:textId="77777777" w:rsidTr="00236912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60D2" w14:textId="77777777" w:rsidR="00236912" w:rsidRPr="00236912" w:rsidRDefault="00236912" w:rsidP="002369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1859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27 706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1A27" w14:textId="77777777" w:rsidR="00236912" w:rsidRPr="00236912" w:rsidRDefault="00236912" w:rsidP="00236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36912">
              <w:rPr>
                <w:b/>
                <w:bCs/>
                <w:color w:val="FF0000"/>
                <w:sz w:val="22"/>
                <w:szCs w:val="22"/>
              </w:rPr>
              <w:t>-27 386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127A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90A9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8 200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207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 xml:space="preserve">33 000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030" w14:textId="77777777" w:rsidR="00236912" w:rsidRPr="00236912" w:rsidRDefault="00236912" w:rsidP="002369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5FD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x</w:t>
            </w:r>
          </w:p>
        </w:tc>
      </w:tr>
      <w:tr w:rsidR="00236912" w:rsidRPr="00236912" w14:paraId="197339F0" w14:textId="77777777" w:rsidTr="00236912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682B" w14:textId="77777777" w:rsidR="00236912" w:rsidRPr="00236912" w:rsidRDefault="00236912" w:rsidP="002369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6912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974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5D32" w14:textId="77777777" w:rsidR="00236912" w:rsidRPr="00236912" w:rsidRDefault="00236912" w:rsidP="00236912">
            <w:pPr>
              <w:jc w:val="center"/>
              <w:rPr>
                <w:color w:val="FF0000"/>
                <w:sz w:val="22"/>
                <w:szCs w:val="22"/>
              </w:rPr>
            </w:pPr>
            <w:r w:rsidRPr="00236912">
              <w:rPr>
                <w:color w:val="FF0000"/>
                <w:sz w:val="22"/>
                <w:szCs w:val="22"/>
              </w:rPr>
              <w:t>-24,8%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09C7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2,1%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DD21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8,2%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F98D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49,3%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89C4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B20" w14:textId="77777777" w:rsidR="00236912" w:rsidRPr="00236912" w:rsidRDefault="00236912" w:rsidP="00236912">
            <w:pPr>
              <w:jc w:val="center"/>
              <w:rPr>
                <w:color w:val="000000"/>
                <w:sz w:val="22"/>
                <w:szCs w:val="22"/>
              </w:rPr>
            </w:pPr>
            <w:r w:rsidRPr="00236912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74826175" w14:textId="77777777" w:rsidR="00C15B90" w:rsidRPr="00316A09" w:rsidRDefault="00C15B90" w:rsidP="00D20C62">
      <w:pPr>
        <w:spacing w:before="240" w:after="120"/>
        <w:jc w:val="both"/>
      </w:pPr>
      <w:r w:rsidRPr="00EF21DC">
        <w:rPr>
          <w:b/>
          <w:sz w:val="24"/>
          <w:szCs w:val="24"/>
          <w:u w:val="single"/>
        </w:rPr>
        <w:t>kap. 931 – Krizový fond</w:t>
      </w:r>
      <w:r w:rsidRPr="00EF21DC">
        <w:rPr>
          <w:b/>
          <w:sz w:val="24"/>
          <w:szCs w:val="24"/>
        </w:rPr>
        <w:t xml:space="preserve"> </w:t>
      </w:r>
      <w:r w:rsidRPr="00EF21DC">
        <w:rPr>
          <w:sz w:val="24"/>
          <w:szCs w:val="24"/>
        </w:rPr>
        <w:t>je peněžním fondem kraje, ze kterého jsou hrazeny běžné a investiční výdaje související s financováním opatření při krizových stavech a potřeb složek Integrovaného záchranného systému v souladu se statutem fondu. Pro rok 202</w:t>
      </w:r>
      <w:r w:rsidR="008232FE">
        <w:rPr>
          <w:sz w:val="24"/>
          <w:szCs w:val="24"/>
        </w:rPr>
        <w:t>2</w:t>
      </w:r>
      <w:r w:rsidRPr="00EF21DC">
        <w:rPr>
          <w:sz w:val="24"/>
          <w:szCs w:val="24"/>
        </w:rPr>
        <w:t xml:space="preserve"> jsou výdaje fondu </w:t>
      </w:r>
      <w:r w:rsidR="008232FE">
        <w:rPr>
          <w:sz w:val="24"/>
          <w:szCs w:val="24"/>
        </w:rPr>
        <w:t>ponechány na úrovni schváleného rozpočtu 2021, tj</w:t>
      </w:r>
      <w:r w:rsidRPr="00EF21DC">
        <w:rPr>
          <w:sz w:val="24"/>
          <w:szCs w:val="24"/>
        </w:rPr>
        <w:t xml:space="preserve"> 10</w:t>
      </w:r>
      <w:r w:rsidR="00EF21DC">
        <w:rPr>
          <w:sz w:val="24"/>
          <w:szCs w:val="24"/>
        </w:rPr>
        <w:t> </w:t>
      </w:r>
      <w:r w:rsidRPr="00EF21DC">
        <w:rPr>
          <w:sz w:val="24"/>
          <w:szCs w:val="24"/>
        </w:rPr>
        <w:t>000 tis. Kč. Pro rok 202</w:t>
      </w:r>
      <w:r w:rsidR="008232FE">
        <w:rPr>
          <w:sz w:val="24"/>
          <w:szCs w:val="24"/>
        </w:rPr>
        <w:t>3</w:t>
      </w:r>
      <w:r w:rsidRPr="00EF21DC">
        <w:rPr>
          <w:sz w:val="24"/>
          <w:szCs w:val="24"/>
        </w:rPr>
        <w:t xml:space="preserve"> a následující je pak zachován konstantní objem výdajů fondu na úrovni </w:t>
      </w:r>
      <w:r w:rsidR="008232FE">
        <w:rPr>
          <w:sz w:val="24"/>
          <w:szCs w:val="24"/>
        </w:rPr>
        <w:t>10</w:t>
      </w:r>
      <w:r w:rsidR="00EF21DC">
        <w:rPr>
          <w:sz w:val="24"/>
          <w:szCs w:val="24"/>
        </w:rPr>
        <w:t> </w:t>
      </w:r>
      <w:r w:rsidRPr="00EF21DC">
        <w:rPr>
          <w:sz w:val="24"/>
          <w:szCs w:val="24"/>
        </w:rPr>
        <w:t>000 tis. Kč.</w:t>
      </w:r>
    </w:p>
    <w:tbl>
      <w:tblPr>
        <w:tblW w:w="92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960"/>
      </w:tblGrid>
      <w:tr w:rsidR="008232FE" w:rsidRPr="008232FE" w14:paraId="6922D31F" w14:textId="77777777" w:rsidTr="008232FE">
        <w:trPr>
          <w:trHeight w:val="330"/>
        </w:trPr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CB53" w14:textId="77777777" w:rsidR="008232FE" w:rsidRPr="008232FE" w:rsidRDefault="008232FE" w:rsidP="008232FE">
            <w:r w:rsidRPr="00371A37">
              <w:rPr>
                <w:b/>
                <w:sz w:val="22"/>
                <w:szCs w:val="22"/>
              </w:rPr>
              <w:t>kap. 931 – Krizový fond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18E1" w14:textId="77777777" w:rsidR="008232FE" w:rsidRPr="008232FE" w:rsidRDefault="008232FE" w:rsidP="008232F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2E88" w14:textId="77777777" w:rsidR="008232FE" w:rsidRPr="008232FE" w:rsidRDefault="008232FE" w:rsidP="008232FE">
            <w:pPr>
              <w:jc w:val="right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8232FE" w:rsidRPr="008232FE" w14:paraId="434E317A" w14:textId="77777777" w:rsidTr="008232FE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438B" w14:textId="77777777" w:rsidR="008232FE" w:rsidRPr="008232FE" w:rsidRDefault="008232FE" w:rsidP="008232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324B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865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9AA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E9D5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983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4DC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D3A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8232FE" w:rsidRPr="008232FE" w14:paraId="4934587E" w14:textId="77777777" w:rsidTr="008232FE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F322" w14:textId="77777777" w:rsidR="008232FE" w:rsidRPr="008232FE" w:rsidRDefault="008232FE" w:rsidP="008232FE">
            <w:pPr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2B7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8546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8A25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A4BA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402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B70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FB2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8232FE" w:rsidRPr="008232FE" w14:paraId="604EE409" w14:textId="77777777" w:rsidTr="008232FE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33C8E4" w14:textId="77777777" w:rsidR="008232FE" w:rsidRPr="008232FE" w:rsidRDefault="008232FE" w:rsidP="008232FE">
            <w:pPr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AEBAFA" w14:textId="77777777" w:rsidR="008232FE" w:rsidRPr="008232FE" w:rsidRDefault="008232FE" w:rsidP="008232FE">
            <w:pPr>
              <w:jc w:val="center"/>
              <w:rPr>
                <w:color w:val="000000"/>
              </w:rPr>
            </w:pPr>
            <w:r w:rsidRPr="008232FE"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47F53E" w14:textId="77777777" w:rsidR="008232FE" w:rsidRPr="008232FE" w:rsidRDefault="008232FE" w:rsidP="008232FE">
            <w:pPr>
              <w:jc w:val="center"/>
              <w:rPr>
                <w:color w:val="000000"/>
              </w:rPr>
            </w:pPr>
            <w:r w:rsidRPr="008232FE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981F12" w14:textId="77777777" w:rsidR="008232FE" w:rsidRPr="008232FE" w:rsidRDefault="008232FE" w:rsidP="008232FE">
            <w:pPr>
              <w:jc w:val="center"/>
              <w:rPr>
                <w:color w:val="000000"/>
              </w:rPr>
            </w:pPr>
            <w:r w:rsidRPr="008232FE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ECBD52" w14:textId="77777777" w:rsidR="008232FE" w:rsidRPr="008232FE" w:rsidRDefault="008232FE" w:rsidP="008232FE">
            <w:pPr>
              <w:jc w:val="center"/>
              <w:rPr>
                <w:color w:val="000000"/>
              </w:rPr>
            </w:pPr>
            <w:r w:rsidRPr="008232FE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27CD14" w14:textId="77777777" w:rsidR="008232FE" w:rsidRPr="008232FE" w:rsidRDefault="008232FE" w:rsidP="008232FE">
            <w:pPr>
              <w:jc w:val="center"/>
              <w:rPr>
                <w:color w:val="000000"/>
              </w:rPr>
            </w:pPr>
            <w:r w:rsidRPr="008232FE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F34D62" w14:textId="77777777" w:rsidR="008232FE" w:rsidRPr="008232FE" w:rsidRDefault="008232FE" w:rsidP="008232FE">
            <w:pPr>
              <w:jc w:val="center"/>
              <w:rPr>
                <w:color w:val="000000"/>
              </w:rPr>
            </w:pPr>
            <w:r w:rsidRPr="008232FE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EC8FA0" w14:textId="77777777" w:rsidR="008232FE" w:rsidRPr="008232FE" w:rsidRDefault="008232FE" w:rsidP="008232FE">
            <w:pPr>
              <w:jc w:val="center"/>
              <w:rPr>
                <w:color w:val="000000"/>
              </w:rPr>
            </w:pPr>
            <w:r w:rsidRPr="008232FE">
              <w:rPr>
                <w:color w:val="000000"/>
              </w:rPr>
              <w:t>x</w:t>
            </w:r>
          </w:p>
        </w:tc>
      </w:tr>
      <w:tr w:rsidR="008232FE" w:rsidRPr="008232FE" w14:paraId="3113F18A" w14:textId="77777777" w:rsidTr="008232FE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14C" w14:textId="77777777" w:rsidR="008232FE" w:rsidRPr="008232FE" w:rsidRDefault="008232FE" w:rsidP="008232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7D42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0EFD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DABA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CABE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534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EFC" w14:textId="77777777" w:rsidR="008232FE" w:rsidRPr="008232FE" w:rsidRDefault="008232FE" w:rsidP="00823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43F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x</w:t>
            </w:r>
          </w:p>
        </w:tc>
      </w:tr>
      <w:tr w:rsidR="008232FE" w:rsidRPr="008232FE" w14:paraId="448191D3" w14:textId="77777777" w:rsidTr="008232FE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E00" w14:textId="77777777" w:rsidR="008232FE" w:rsidRPr="008232FE" w:rsidRDefault="008232FE" w:rsidP="008232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32FE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227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618C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99B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5FAB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ED3A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9633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EAFB" w14:textId="77777777" w:rsidR="008232FE" w:rsidRPr="008232FE" w:rsidRDefault="008232FE" w:rsidP="008232FE">
            <w:pPr>
              <w:jc w:val="center"/>
              <w:rPr>
                <w:color w:val="000000"/>
                <w:sz w:val="22"/>
                <w:szCs w:val="22"/>
              </w:rPr>
            </w:pPr>
            <w:r w:rsidRPr="008232FE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39C42232" w14:textId="77777777" w:rsidR="008232FE" w:rsidRDefault="008232FE" w:rsidP="00371A37">
      <w:pPr>
        <w:autoSpaceDE w:val="0"/>
        <w:autoSpaceDN w:val="0"/>
        <w:adjustRightInd w:val="0"/>
        <w:spacing w:before="24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k</w:t>
      </w:r>
      <w:r w:rsidR="00C15B90" w:rsidRPr="00EF21DC">
        <w:rPr>
          <w:b/>
          <w:sz w:val="24"/>
          <w:szCs w:val="24"/>
          <w:u w:val="single"/>
        </w:rPr>
        <w:t xml:space="preserve">ap. 932 </w:t>
      </w:r>
      <w:r w:rsidR="00427CBD" w:rsidRPr="00EF21DC">
        <w:rPr>
          <w:b/>
          <w:sz w:val="24"/>
          <w:szCs w:val="24"/>
          <w:u w:val="single"/>
        </w:rPr>
        <w:t>–</w:t>
      </w:r>
      <w:r w:rsidR="00C15B90" w:rsidRPr="00EF21DC">
        <w:rPr>
          <w:b/>
          <w:sz w:val="24"/>
          <w:szCs w:val="24"/>
          <w:u w:val="single"/>
        </w:rPr>
        <w:t xml:space="preserve"> Fond ochrany vod</w:t>
      </w:r>
      <w:r w:rsidR="00C15B90" w:rsidRPr="00EF21DC">
        <w:rPr>
          <w:b/>
          <w:sz w:val="24"/>
          <w:szCs w:val="24"/>
        </w:rPr>
        <w:t xml:space="preserve"> </w:t>
      </w:r>
      <w:r w:rsidR="00C15B90" w:rsidRPr="00EF21DC">
        <w:rPr>
          <w:sz w:val="24"/>
          <w:szCs w:val="24"/>
        </w:rPr>
        <w:t>je peněžním fondem kraje, jehož finanční zdroje tvoří 50% podíl kraje na vybraných poplatcích za odběry podzemních vod v souladu s ustanoveními zákona č. 254/2001 Sb., o</w:t>
      </w:r>
      <w:r>
        <w:rPr>
          <w:sz w:val="24"/>
          <w:szCs w:val="24"/>
        </w:rPr>
        <w:t> </w:t>
      </w:r>
      <w:r w:rsidR="00C15B90" w:rsidRPr="00EF21DC">
        <w:rPr>
          <w:sz w:val="24"/>
          <w:szCs w:val="24"/>
        </w:rPr>
        <w:t>vodách, ve znění změn a doplňků.</w:t>
      </w:r>
    </w:p>
    <w:p w14:paraId="3460AA23" w14:textId="77777777" w:rsidR="00C15B90" w:rsidRDefault="0016317B" w:rsidP="00D20C6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Objem této kapitoly </w:t>
      </w:r>
      <w:r w:rsidR="00C15B90" w:rsidRPr="00EF21DC">
        <w:rPr>
          <w:sz w:val="24"/>
          <w:szCs w:val="24"/>
        </w:rPr>
        <w:t>na základě skutečného inkasa poplatků za odběry podzemních vod</w:t>
      </w:r>
      <w:r>
        <w:rPr>
          <w:sz w:val="24"/>
          <w:szCs w:val="24"/>
        </w:rPr>
        <w:t xml:space="preserve"> byl stanovován na konstantní </w:t>
      </w:r>
      <w:r w:rsidR="00EF21DC">
        <w:rPr>
          <w:sz w:val="24"/>
          <w:szCs w:val="24"/>
        </w:rPr>
        <w:t>úrovni 18 </w:t>
      </w:r>
      <w:r w:rsidR="00C15B90" w:rsidRPr="00EF21DC">
        <w:rPr>
          <w:sz w:val="24"/>
          <w:szCs w:val="24"/>
        </w:rPr>
        <w:t>000 tis. Kč za rok</w:t>
      </w:r>
      <w:r w:rsidR="003B695C">
        <w:rPr>
          <w:sz w:val="24"/>
          <w:szCs w:val="24"/>
        </w:rPr>
        <w:t>. Pro rok 2022</w:t>
      </w:r>
      <w:r>
        <w:rPr>
          <w:sz w:val="24"/>
          <w:szCs w:val="24"/>
        </w:rPr>
        <w:t xml:space="preserve"> byl objem výdajů navýšen o výdaje spojené se spolufinancováním přijatých </w:t>
      </w:r>
      <w:r w:rsidRPr="0016317B">
        <w:rPr>
          <w:sz w:val="24"/>
          <w:szCs w:val="24"/>
        </w:rPr>
        <w:t xml:space="preserve">opatření k řešení dopadů rozšíření těžby </w:t>
      </w:r>
      <w:proofErr w:type="spellStart"/>
      <w:r w:rsidRPr="0016317B">
        <w:rPr>
          <w:sz w:val="24"/>
          <w:szCs w:val="24"/>
        </w:rPr>
        <w:t>Turów</w:t>
      </w:r>
      <w:proofErr w:type="spellEnd"/>
      <w:r>
        <w:rPr>
          <w:sz w:val="24"/>
          <w:szCs w:val="24"/>
        </w:rPr>
        <w:t xml:space="preserve"> a nově o </w:t>
      </w:r>
      <w:r w:rsidR="003B695C">
        <w:rPr>
          <w:sz w:val="24"/>
          <w:szCs w:val="24"/>
        </w:rPr>
        <w:t xml:space="preserve">jmenovité </w:t>
      </w:r>
      <w:r>
        <w:rPr>
          <w:sz w:val="24"/>
          <w:szCs w:val="24"/>
        </w:rPr>
        <w:t>výdaje na k</w:t>
      </w:r>
      <w:r w:rsidRPr="0016317B">
        <w:rPr>
          <w:sz w:val="24"/>
          <w:szCs w:val="24"/>
        </w:rPr>
        <w:t xml:space="preserve">ofinancování výstavby a obnovy </w:t>
      </w:r>
      <w:r>
        <w:rPr>
          <w:sz w:val="24"/>
          <w:szCs w:val="24"/>
        </w:rPr>
        <w:t>vodohospodářské infrastruktury a i</w:t>
      </w:r>
      <w:r w:rsidRPr="0016317B">
        <w:rPr>
          <w:sz w:val="24"/>
          <w:szCs w:val="24"/>
        </w:rPr>
        <w:t>ndividuální dotace</w:t>
      </w:r>
      <w:r w:rsidR="003B695C">
        <w:rPr>
          <w:sz w:val="24"/>
          <w:szCs w:val="24"/>
        </w:rPr>
        <w:t xml:space="preserve"> ve výši 10 820 tis. Kč. Celkový objem této kapitoly pak představuje </w:t>
      </w:r>
      <w:r>
        <w:rPr>
          <w:sz w:val="24"/>
          <w:szCs w:val="24"/>
        </w:rPr>
        <w:t>28 820 tis. Kč.</w:t>
      </w:r>
      <w:r w:rsidR="00E74D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 roky následující je </w:t>
      </w:r>
      <w:r w:rsidR="00C15B90" w:rsidRPr="00EF21DC">
        <w:rPr>
          <w:sz w:val="24"/>
          <w:szCs w:val="24"/>
        </w:rPr>
        <w:t>v rámci střednědobého výhledu rozpočtu kraje na období let 202</w:t>
      </w:r>
      <w:r>
        <w:rPr>
          <w:sz w:val="24"/>
          <w:szCs w:val="24"/>
        </w:rPr>
        <w:t>2</w:t>
      </w:r>
      <w:r w:rsidR="00C15B90" w:rsidRPr="00EF21DC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="00C15B90" w:rsidRPr="00EF2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opět </w:t>
      </w:r>
      <w:r w:rsidR="00C15B90" w:rsidRPr="00EF21DC">
        <w:rPr>
          <w:sz w:val="24"/>
          <w:szCs w:val="24"/>
        </w:rPr>
        <w:t xml:space="preserve">počítáno </w:t>
      </w:r>
      <w:r>
        <w:rPr>
          <w:sz w:val="24"/>
          <w:szCs w:val="24"/>
        </w:rPr>
        <w:t>s objemem výdajů na konstantní úrovni 18 </w:t>
      </w:r>
      <w:r w:rsidRPr="00EF21DC">
        <w:rPr>
          <w:sz w:val="24"/>
          <w:szCs w:val="24"/>
        </w:rPr>
        <w:t>000 tis. Kč za rok</w:t>
      </w:r>
      <w:r>
        <w:rPr>
          <w:sz w:val="24"/>
          <w:szCs w:val="24"/>
        </w:rPr>
        <w:t>.</w:t>
      </w:r>
    </w:p>
    <w:tbl>
      <w:tblPr>
        <w:tblW w:w="92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960"/>
      </w:tblGrid>
      <w:tr w:rsidR="00E74DA0" w:rsidRPr="00E74DA0" w14:paraId="6B8BB2D8" w14:textId="77777777" w:rsidTr="00E74DA0">
        <w:trPr>
          <w:trHeight w:val="330"/>
        </w:trPr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F9C" w14:textId="77777777" w:rsidR="00E74DA0" w:rsidRPr="00E74DA0" w:rsidRDefault="00E74DA0" w:rsidP="00E74DA0">
            <w:r w:rsidRPr="00FA2A5F">
              <w:rPr>
                <w:b/>
                <w:sz w:val="22"/>
                <w:szCs w:val="22"/>
              </w:rPr>
              <w:t>kap. 932 – Fond ochrany vod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9E23" w14:textId="77777777" w:rsidR="00E74DA0" w:rsidRPr="00E74DA0" w:rsidRDefault="00E74DA0" w:rsidP="00E74DA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9854" w14:textId="77777777" w:rsidR="00E74DA0" w:rsidRPr="00E74DA0" w:rsidRDefault="00E74DA0" w:rsidP="00E74DA0">
            <w:pPr>
              <w:jc w:val="right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E74DA0" w:rsidRPr="00E74DA0" w14:paraId="12C77D42" w14:textId="77777777" w:rsidTr="00E74DA0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EA9F" w14:textId="77777777" w:rsidR="00E74DA0" w:rsidRPr="00E74DA0" w:rsidRDefault="00E74DA0" w:rsidP="00E74D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D42B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3981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F96E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DC8F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D7E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8EC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9CF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E74DA0" w:rsidRPr="00E74DA0" w14:paraId="3EF40BE8" w14:textId="77777777" w:rsidTr="00E74DA0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0567" w14:textId="77777777" w:rsidR="00E74DA0" w:rsidRPr="00E74DA0" w:rsidRDefault="00E74DA0" w:rsidP="00E74DA0">
            <w:pPr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EB48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28 820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D8BD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25 800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8B3F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DFC1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038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DC5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7EC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E74DA0" w:rsidRPr="00E74DA0" w14:paraId="54799824" w14:textId="77777777" w:rsidTr="00E74DA0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798E96" w14:textId="77777777" w:rsidR="00E74DA0" w:rsidRPr="00E74DA0" w:rsidRDefault="00E74DA0" w:rsidP="00E74DA0">
            <w:pPr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5FD906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158E6D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05BDDE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51D86C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E87ADB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BDF250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0596DE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x</w:t>
            </w:r>
          </w:p>
        </w:tc>
      </w:tr>
      <w:tr w:rsidR="00E74DA0" w:rsidRPr="00E74DA0" w14:paraId="6EBCA222" w14:textId="77777777" w:rsidTr="00E74DA0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8095" w14:textId="77777777" w:rsidR="00E74DA0" w:rsidRPr="00E74DA0" w:rsidRDefault="00E74DA0" w:rsidP="00E74D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B65D" w14:textId="77777777" w:rsidR="00E74DA0" w:rsidRPr="00E74DA0" w:rsidRDefault="00E74DA0" w:rsidP="00E74DA0">
            <w:pPr>
              <w:jc w:val="center"/>
              <w:rPr>
                <w:b/>
                <w:bCs/>
                <w:sz w:val="22"/>
                <w:szCs w:val="22"/>
              </w:rPr>
            </w:pPr>
            <w:r w:rsidRPr="00E74DA0">
              <w:rPr>
                <w:b/>
                <w:bCs/>
                <w:sz w:val="22"/>
                <w:szCs w:val="22"/>
              </w:rPr>
              <w:t xml:space="preserve">3 020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C649" w14:textId="77777777" w:rsidR="00E74DA0" w:rsidRPr="00E74DA0" w:rsidRDefault="00E74DA0" w:rsidP="00E74DA0">
            <w:pPr>
              <w:jc w:val="center"/>
              <w:rPr>
                <w:b/>
                <w:bCs/>
                <w:sz w:val="22"/>
                <w:szCs w:val="22"/>
              </w:rPr>
            </w:pPr>
            <w:r w:rsidRPr="00E74DA0">
              <w:rPr>
                <w:b/>
                <w:bCs/>
                <w:sz w:val="22"/>
                <w:szCs w:val="22"/>
              </w:rPr>
              <w:t xml:space="preserve">7 800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905A" w14:textId="77777777" w:rsidR="00E74DA0" w:rsidRPr="00E74DA0" w:rsidRDefault="00E74DA0" w:rsidP="00E74DA0">
            <w:pPr>
              <w:jc w:val="center"/>
              <w:rPr>
                <w:b/>
                <w:bCs/>
                <w:sz w:val="22"/>
                <w:szCs w:val="22"/>
              </w:rPr>
            </w:pPr>
            <w:r w:rsidRPr="00E74DA0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828" w14:textId="77777777" w:rsidR="00E74DA0" w:rsidRPr="00E74DA0" w:rsidRDefault="00E74DA0" w:rsidP="00E74DA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74DA0">
              <w:rPr>
                <w:b/>
                <w:bCs/>
                <w:color w:val="FF0000"/>
                <w:sz w:val="22"/>
                <w:szCs w:val="22"/>
              </w:rPr>
              <w:t xml:space="preserve">-12 000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577F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 xml:space="preserve">12 000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91F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6C4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x</w:t>
            </w:r>
          </w:p>
        </w:tc>
      </w:tr>
      <w:tr w:rsidR="00E74DA0" w:rsidRPr="00E74DA0" w14:paraId="1C2F1168" w14:textId="77777777" w:rsidTr="00E74DA0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F6C0" w14:textId="77777777" w:rsidR="00E74DA0" w:rsidRPr="00E74DA0" w:rsidRDefault="00E74DA0" w:rsidP="00E74D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FC17" w14:textId="77777777" w:rsidR="00E74DA0" w:rsidRPr="00E74DA0" w:rsidRDefault="00E74DA0" w:rsidP="00E74DA0">
            <w:pPr>
              <w:jc w:val="center"/>
              <w:rPr>
                <w:sz w:val="22"/>
                <w:szCs w:val="22"/>
              </w:rPr>
            </w:pPr>
            <w:r w:rsidRPr="00E74DA0">
              <w:rPr>
                <w:sz w:val="22"/>
                <w:szCs w:val="22"/>
              </w:rPr>
              <w:t>11,7%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DE1D" w14:textId="77777777" w:rsidR="00E74DA0" w:rsidRPr="00E74DA0" w:rsidRDefault="00E74DA0" w:rsidP="00E74DA0">
            <w:pPr>
              <w:jc w:val="center"/>
              <w:rPr>
                <w:sz w:val="22"/>
                <w:szCs w:val="22"/>
              </w:rPr>
            </w:pPr>
            <w:r w:rsidRPr="00E74DA0">
              <w:rPr>
                <w:sz w:val="22"/>
                <w:szCs w:val="22"/>
              </w:rPr>
              <w:t>43,3%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DD9F" w14:textId="77777777" w:rsidR="00E74DA0" w:rsidRPr="00E74DA0" w:rsidRDefault="00E74DA0" w:rsidP="00E74DA0">
            <w:pPr>
              <w:jc w:val="center"/>
              <w:rPr>
                <w:sz w:val="22"/>
                <w:szCs w:val="22"/>
              </w:rPr>
            </w:pPr>
            <w:r w:rsidRPr="00E74DA0">
              <w:rPr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37E" w14:textId="77777777" w:rsidR="00E74DA0" w:rsidRPr="00E74DA0" w:rsidRDefault="00E74DA0" w:rsidP="00E74DA0">
            <w:pPr>
              <w:jc w:val="center"/>
              <w:rPr>
                <w:color w:val="FF0000"/>
                <w:sz w:val="22"/>
                <w:szCs w:val="22"/>
              </w:rPr>
            </w:pPr>
            <w:r w:rsidRPr="00E74DA0">
              <w:rPr>
                <w:color w:val="FF0000"/>
                <w:sz w:val="22"/>
                <w:szCs w:val="22"/>
              </w:rPr>
              <w:t>-40,0%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499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66,7%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3AB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78E7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0,0%</w:t>
            </w:r>
          </w:p>
        </w:tc>
      </w:tr>
    </w:tbl>
    <w:p w14:paraId="54BB944D" w14:textId="77777777" w:rsidR="00C15B90" w:rsidRPr="00EF21DC" w:rsidRDefault="00C15B90" w:rsidP="00FA2A5F">
      <w:pPr>
        <w:spacing w:before="240" w:after="120"/>
        <w:jc w:val="both"/>
        <w:rPr>
          <w:sz w:val="24"/>
          <w:szCs w:val="24"/>
        </w:rPr>
      </w:pPr>
      <w:r w:rsidRPr="00EF21DC">
        <w:rPr>
          <w:b/>
          <w:sz w:val="24"/>
          <w:szCs w:val="24"/>
          <w:u w:val="single"/>
        </w:rPr>
        <w:t xml:space="preserve">kap. 934 </w:t>
      </w:r>
      <w:r w:rsidR="00427CBD" w:rsidRPr="00EF21DC">
        <w:rPr>
          <w:b/>
          <w:sz w:val="24"/>
          <w:szCs w:val="24"/>
          <w:u w:val="single"/>
        </w:rPr>
        <w:t>–</w:t>
      </w:r>
      <w:r w:rsidRPr="00EF21DC">
        <w:rPr>
          <w:b/>
          <w:sz w:val="24"/>
          <w:szCs w:val="24"/>
          <w:u w:val="single"/>
        </w:rPr>
        <w:t xml:space="preserve"> Lesnický fond</w:t>
      </w:r>
      <w:r w:rsidRPr="00EF21DC">
        <w:rPr>
          <w:sz w:val="24"/>
          <w:szCs w:val="24"/>
        </w:rPr>
        <w:t xml:space="preserve"> peněžní fond kraje, ve kterém jsou alokovány finanční prostředky kraje na podporu hospodaření v lesích. </w:t>
      </w:r>
    </w:p>
    <w:p w14:paraId="3B353FCA" w14:textId="77777777" w:rsidR="00C15B90" w:rsidRDefault="00E74DA0" w:rsidP="00EF21D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C15B90" w:rsidRPr="00EF21DC">
        <w:rPr>
          <w:sz w:val="24"/>
          <w:szCs w:val="24"/>
        </w:rPr>
        <w:t>rok</w:t>
      </w:r>
      <w:r>
        <w:rPr>
          <w:sz w:val="24"/>
          <w:szCs w:val="24"/>
        </w:rPr>
        <w:t>u</w:t>
      </w:r>
      <w:r w:rsidR="00C15B90" w:rsidRPr="00EF21DC">
        <w:rPr>
          <w:sz w:val="24"/>
          <w:szCs w:val="24"/>
        </w:rPr>
        <w:t xml:space="preserve"> 202</w:t>
      </w:r>
      <w:r>
        <w:rPr>
          <w:sz w:val="24"/>
          <w:szCs w:val="24"/>
        </w:rPr>
        <w:t>0</w:t>
      </w:r>
      <w:r w:rsidR="00C15B90" w:rsidRPr="00EF21DC">
        <w:rPr>
          <w:sz w:val="24"/>
          <w:szCs w:val="24"/>
        </w:rPr>
        <w:t xml:space="preserve"> jsou výdaje Lesnického fondu na </w:t>
      </w:r>
      <w:r>
        <w:rPr>
          <w:sz w:val="24"/>
          <w:szCs w:val="24"/>
        </w:rPr>
        <w:t>konstantní</w:t>
      </w:r>
      <w:r w:rsidR="00C15B90" w:rsidRPr="00EF21DC">
        <w:rPr>
          <w:sz w:val="24"/>
          <w:szCs w:val="24"/>
        </w:rPr>
        <w:t xml:space="preserve"> úrovni</w:t>
      </w:r>
      <w:r>
        <w:rPr>
          <w:sz w:val="24"/>
          <w:szCs w:val="24"/>
        </w:rPr>
        <w:t xml:space="preserve"> dosahující objemu 2 000 tis. Kč. P</w:t>
      </w:r>
      <w:r w:rsidR="00C15B90" w:rsidRPr="00EF21DC">
        <w:rPr>
          <w:sz w:val="24"/>
          <w:szCs w:val="24"/>
        </w:rPr>
        <w:t>ro rok 2022 a následující roky je pak v rámci střednědobého výhledu rozpočtu kraje na období let 202</w:t>
      </w:r>
      <w:r>
        <w:rPr>
          <w:sz w:val="24"/>
          <w:szCs w:val="24"/>
        </w:rPr>
        <w:t>2</w:t>
      </w:r>
      <w:r w:rsidR="00D20C62">
        <w:rPr>
          <w:sz w:val="24"/>
          <w:szCs w:val="24"/>
        </w:rPr>
        <w:t> </w:t>
      </w:r>
      <w:r w:rsidR="00C15B90" w:rsidRPr="00EF21DC">
        <w:rPr>
          <w:sz w:val="24"/>
          <w:szCs w:val="24"/>
        </w:rPr>
        <w:t>–</w:t>
      </w:r>
      <w:r w:rsidR="00D20C62">
        <w:rPr>
          <w:sz w:val="24"/>
          <w:szCs w:val="24"/>
        </w:rPr>
        <w:t> </w:t>
      </w:r>
      <w:r w:rsidR="00C15B90" w:rsidRPr="00EF21D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C15B90" w:rsidRPr="00EF21DC">
        <w:rPr>
          <w:sz w:val="24"/>
          <w:szCs w:val="24"/>
        </w:rPr>
        <w:t xml:space="preserve"> počítáno se zachováním </w:t>
      </w:r>
      <w:r>
        <w:rPr>
          <w:sz w:val="24"/>
          <w:szCs w:val="24"/>
        </w:rPr>
        <w:t xml:space="preserve">tohoto </w:t>
      </w:r>
      <w:r w:rsidR="00C15B90" w:rsidRPr="00EF21DC">
        <w:rPr>
          <w:sz w:val="24"/>
          <w:szCs w:val="24"/>
        </w:rPr>
        <w:t>konstantního objemu.</w:t>
      </w:r>
    </w:p>
    <w:tbl>
      <w:tblPr>
        <w:tblW w:w="92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1120"/>
        <w:gridCol w:w="996"/>
        <w:gridCol w:w="996"/>
        <w:gridCol w:w="996"/>
        <w:gridCol w:w="996"/>
        <w:gridCol w:w="960"/>
      </w:tblGrid>
      <w:tr w:rsidR="00E74DA0" w:rsidRPr="00E74DA0" w14:paraId="04CBB598" w14:textId="77777777" w:rsidTr="00E74DA0">
        <w:trPr>
          <w:trHeight w:val="330"/>
        </w:trPr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EDB" w14:textId="77777777" w:rsidR="00E74DA0" w:rsidRPr="00E74DA0" w:rsidRDefault="00E74DA0" w:rsidP="00E74DA0">
            <w:r w:rsidRPr="00FA2A5F">
              <w:rPr>
                <w:b/>
                <w:sz w:val="22"/>
                <w:szCs w:val="22"/>
              </w:rPr>
              <w:t>kap. 934 – Lesnický fond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C33" w14:textId="77777777" w:rsidR="00E74DA0" w:rsidRPr="00E74DA0" w:rsidRDefault="00E74DA0" w:rsidP="00E74DA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C38D" w14:textId="77777777" w:rsidR="00E74DA0" w:rsidRPr="00E74DA0" w:rsidRDefault="00E74DA0" w:rsidP="00E74DA0">
            <w:pPr>
              <w:jc w:val="right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E74DA0" w:rsidRPr="00E74DA0" w14:paraId="796841FA" w14:textId="77777777" w:rsidTr="00E74DA0">
        <w:trPr>
          <w:trHeight w:val="33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32A2" w14:textId="77777777" w:rsidR="00E74DA0" w:rsidRPr="00E74DA0" w:rsidRDefault="00E74DA0" w:rsidP="00E74D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1CFB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NR 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C8DD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8D8A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DD5E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143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9AE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93F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SR 2016</w:t>
            </w:r>
          </w:p>
        </w:tc>
      </w:tr>
      <w:tr w:rsidR="00E74DA0" w:rsidRPr="00E74DA0" w14:paraId="5EE66071" w14:textId="77777777" w:rsidTr="00E74DA0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0796" w14:textId="77777777" w:rsidR="00E74DA0" w:rsidRPr="00E74DA0" w:rsidRDefault="00E74DA0" w:rsidP="00E74DA0">
            <w:pPr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165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99B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B7F3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BA8B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B75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62D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AC3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74DA0" w:rsidRPr="00E74DA0" w14:paraId="2C15DCA6" w14:textId="77777777" w:rsidTr="00E74DA0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0EB494" w14:textId="77777777" w:rsidR="00E74DA0" w:rsidRPr="00E74DA0" w:rsidRDefault="00E74DA0" w:rsidP="00E74DA0">
            <w:pPr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327054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2022/2021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0C02D6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D587B0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C32A68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2019/2018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3E857D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2018/2017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93DE9B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2017/2016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CFDB1D" w14:textId="77777777" w:rsidR="00E74DA0" w:rsidRPr="00E74DA0" w:rsidRDefault="00E74DA0" w:rsidP="00E74DA0">
            <w:pPr>
              <w:jc w:val="center"/>
              <w:rPr>
                <w:color w:val="000000"/>
              </w:rPr>
            </w:pPr>
            <w:r w:rsidRPr="00E74DA0">
              <w:rPr>
                <w:color w:val="000000"/>
              </w:rPr>
              <w:t>x</w:t>
            </w:r>
          </w:p>
        </w:tc>
      </w:tr>
      <w:tr w:rsidR="00E74DA0" w:rsidRPr="00E74DA0" w14:paraId="53357DAD" w14:textId="77777777" w:rsidTr="00E74DA0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A279" w14:textId="77777777" w:rsidR="00E74DA0" w:rsidRPr="00E74DA0" w:rsidRDefault="00E74DA0" w:rsidP="00E74D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173" w14:textId="77777777" w:rsidR="00E74DA0" w:rsidRPr="00E74DA0" w:rsidRDefault="00E74DA0" w:rsidP="00E74DA0">
            <w:pPr>
              <w:jc w:val="center"/>
              <w:rPr>
                <w:b/>
                <w:bCs/>
                <w:sz w:val="22"/>
                <w:szCs w:val="22"/>
              </w:rPr>
            </w:pPr>
            <w:r w:rsidRPr="00E74DA0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C48" w14:textId="77777777" w:rsidR="00E74DA0" w:rsidRPr="00E74DA0" w:rsidRDefault="00E74DA0" w:rsidP="00E74DA0">
            <w:pPr>
              <w:jc w:val="center"/>
              <w:rPr>
                <w:b/>
                <w:bCs/>
                <w:sz w:val="22"/>
                <w:szCs w:val="22"/>
              </w:rPr>
            </w:pPr>
            <w:r w:rsidRPr="00E74DA0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0864" w14:textId="77777777" w:rsidR="00E74DA0" w:rsidRPr="00E74DA0" w:rsidRDefault="00E74DA0" w:rsidP="00E74DA0">
            <w:pPr>
              <w:jc w:val="center"/>
              <w:rPr>
                <w:b/>
                <w:bCs/>
                <w:sz w:val="22"/>
                <w:szCs w:val="22"/>
              </w:rPr>
            </w:pPr>
            <w:r w:rsidRPr="00E74DA0">
              <w:rPr>
                <w:b/>
                <w:bCs/>
                <w:color w:val="FF0000"/>
                <w:sz w:val="22"/>
                <w:szCs w:val="22"/>
              </w:rPr>
              <w:t xml:space="preserve">-2 000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9CD2" w14:textId="77777777" w:rsidR="00E74DA0" w:rsidRPr="00E74DA0" w:rsidRDefault="00E74DA0" w:rsidP="00E74DA0">
            <w:pPr>
              <w:jc w:val="center"/>
              <w:rPr>
                <w:b/>
                <w:bCs/>
                <w:sz w:val="22"/>
                <w:szCs w:val="22"/>
              </w:rPr>
            </w:pPr>
            <w:r w:rsidRPr="00E74DA0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2D8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A4A" w14:textId="77777777" w:rsidR="00E74DA0" w:rsidRPr="00E74DA0" w:rsidRDefault="00E74DA0" w:rsidP="00E74D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037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x</w:t>
            </w:r>
          </w:p>
        </w:tc>
      </w:tr>
      <w:tr w:rsidR="00E74DA0" w:rsidRPr="00E74DA0" w14:paraId="641E4E87" w14:textId="77777777" w:rsidTr="00E74DA0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2952" w14:textId="77777777" w:rsidR="00E74DA0" w:rsidRPr="00E74DA0" w:rsidRDefault="00E74DA0" w:rsidP="00E74D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4DA0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FB11" w14:textId="77777777" w:rsidR="00E74DA0" w:rsidRPr="00E74DA0" w:rsidRDefault="00E74DA0" w:rsidP="00E74DA0">
            <w:pPr>
              <w:jc w:val="center"/>
              <w:rPr>
                <w:sz w:val="22"/>
                <w:szCs w:val="22"/>
              </w:rPr>
            </w:pPr>
            <w:r w:rsidRPr="00E74DA0">
              <w:rPr>
                <w:sz w:val="22"/>
                <w:szCs w:val="22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9191" w14:textId="77777777" w:rsidR="00E74DA0" w:rsidRPr="00E74DA0" w:rsidRDefault="00E74DA0" w:rsidP="00E74DA0">
            <w:pPr>
              <w:jc w:val="center"/>
              <w:rPr>
                <w:sz w:val="22"/>
                <w:szCs w:val="22"/>
              </w:rPr>
            </w:pPr>
            <w:r w:rsidRPr="00E74DA0">
              <w:rPr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5214" w14:textId="77777777" w:rsidR="00E74DA0" w:rsidRPr="00E74DA0" w:rsidRDefault="00E74DA0" w:rsidP="00E74DA0">
            <w:pPr>
              <w:jc w:val="center"/>
              <w:rPr>
                <w:color w:val="FF0000"/>
                <w:sz w:val="22"/>
                <w:szCs w:val="22"/>
              </w:rPr>
            </w:pPr>
            <w:r w:rsidRPr="00E74DA0">
              <w:rPr>
                <w:color w:val="FF0000"/>
                <w:sz w:val="22"/>
                <w:szCs w:val="22"/>
              </w:rPr>
              <w:t>-50,0%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7A0C" w14:textId="77777777" w:rsidR="00E74DA0" w:rsidRPr="00E74DA0" w:rsidRDefault="00E74DA0" w:rsidP="00E74DA0">
            <w:pPr>
              <w:jc w:val="center"/>
              <w:rPr>
                <w:sz w:val="22"/>
                <w:szCs w:val="22"/>
              </w:rPr>
            </w:pPr>
            <w:r w:rsidRPr="00E74DA0">
              <w:rPr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DB5A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DFFE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D403" w14:textId="77777777" w:rsidR="00E74DA0" w:rsidRPr="00E74DA0" w:rsidRDefault="00E74DA0" w:rsidP="00E74DA0">
            <w:pPr>
              <w:jc w:val="center"/>
              <w:rPr>
                <w:color w:val="000000"/>
                <w:sz w:val="22"/>
                <w:szCs w:val="22"/>
              </w:rPr>
            </w:pPr>
            <w:r w:rsidRPr="00E74DA0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79B79045" w14:textId="77777777" w:rsidR="00BC33F5" w:rsidRDefault="00BC33F5" w:rsidP="001C08D7">
      <w:pPr>
        <w:jc w:val="both"/>
        <w:rPr>
          <w:sz w:val="24"/>
          <w:szCs w:val="24"/>
          <w:highlight w:val="yellow"/>
        </w:rPr>
      </w:pPr>
    </w:p>
    <w:p w14:paraId="1226913E" w14:textId="77777777" w:rsidR="00E84548" w:rsidRDefault="00E84548" w:rsidP="001C08D7">
      <w:pPr>
        <w:jc w:val="both"/>
        <w:rPr>
          <w:sz w:val="24"/>
          <w:szCs w:val="24"/>
          <w:highlight w:val="yellow"/>
        </w:rPr>
      </w:pPr>
    </w:p>
    <w:p w14:paraId="6C9EB9D5" w14:textId="77777777" w:rsidR="00DC1071" w:rsidRPr="00C90C0D" w:rsidRDefault="00DC1071" w:rsidP="001C08D7">
      <w:pPr>
        <w:jc w:val="both"/>
        <w:rPr>
          <w:sz w:val="24"/>
          <w:szCs w:val="24"/>
          <w:highlight w:val="yellow"/>
        </w:rPr>
      </w:pPr>
    </w:p>
    <w:p w14:paraId="204C1711" w14:textId="77777777" w:rsidR="00C15B90" w:rsidRPr="008B01C3" w:rsidRDefault="00C15B90" w:rsidP="00C15B90">
      <w:pPr>
        <w:jc w:val="both"/>
        <w:rPr>
          <w:sz w:val="24"/>
          <w:szCs w:val="24"/>
        </w:rPr>
      </w:pPr>
      <w:r w:rsidRPr="00BC33F5">
        <w:rPr>
          <w:sz w:val="24"/>
          <w:szCs w:val="24"/>
        </w:rPr>
        <w:t>Podrobné bilance příjmů a výdajů návrhu střednědobého výhledu rozpočtu kraje na období let</w:t>
      </w:r>
      <w:r w:rsidR="00D20C62">
        <w:rPr>
          <w:sz w:val="24"/>
          <w:szCs w:val="24"/>
        </w:rPr>
        <w:t xml:space="preserve"> </w:t>
      </w:r>
      <w:r w:rsidRPr="00BC33F5">
        <w:rPr>
          <w:sz w:val="24"/>
          <w:szCs w:val="24"/>
        </w:rPr>
        <w:t>202</w:t>
      </w:r>
      <w:r w:rsidR="00E74DA0">
        <w:rPr>
          <w:sz w:val="24"/>
          <w:szCs w:val="24"/>
        </w:rPr>
        <w:t>2</w:t>
      </w:r>
      <w:r w:rsidR="00D20C62">
        <w:rPr>
          <w:sz w:val="24"/>
          <w:szCs w:val="24"/>
        </w:rPr>
        <w:t> </w:t>
      </w:r>
      <w:r w:rsidRPr="00BC33F5">
        <w:rPr>
          <w:sz w:val="24"/>
          <w:szCs w:val="24"/>
        </w:rPr>
        <w:t>–</w:t>
      </w:r>
      <w:r w:rsidR="00D20C62">
        <w:rPr>
          <w:sz w:val="24"/>
          <w:szCs w:val="24"/>
        </w:rPr>
        <w:t> </w:t>
      </w:r>
      <w:r w:rsidRPr="00BC33F5">
        <w:rPr>
          <w:sz w:val="24"/>
          <w:szCs w:val="24"/>
        </w:rPr>
        <w:t>202</w:t>
      </w:r>
      <w:r w:rsidR="00E74DA0">
        <w:rPr>
          <w:sz w:val="24"/>
          <w:szCs w:val="24"/>
        </w:rPr>
        <w:t>5</w:t>
      </w:r>
      <w:r w:rsidRPr="00BC33F5">
        <w:rPr>
          <w:sz w:val="24"/>
          <w:szCs w:val="24"/>
        </w:rPr>
        <w:t xml:space="preserve"> jsou uvedeny v příloze (tabulkové části), která tvoří nedílnou součást střednědobého výhledu rozpočtu na období let 202</w:t>
      </w:r>
      <w:r w:rsidR="00E74DA0">
        <w:rPr>
          <w:sz w:val="24"/>
          <w:szCs w:val="24"/>
        </w:rPr>
        <w:t>2</w:t>
      </w:r>
      <w:r w:rsidR="00D20C62">
        <w:rPr>
          <w:sz w:val="24"/>
          <w:szCs w:val="24"/>
        </w:rPr>
        <w:t> </w:t>
      </w:r>
      <w:r w:rsidRPr="00BC33F5">
        <w:rPr>
          <w:sz w:val="24"/>
          <w:szCs w:val="24"/>
        </w:rPr>
        <w:t>–</w:t>
      </w:r>
      <w:r w:rsidR="00D20C62">
        <w:rPr>
          <w:sz w:val="24"/>
          <w:szCs w:val="24"/>
        </w:rPr>
        <w:t> </w:t>
      </w:r>
      <w:r w:rsidRPr="00BC33F5">
        <w:rPr>
          <w:sz w:val="24"/>
          <w:szCs w:val="24"/>
        </w:rPr>
        <w:t>202</w:t>
      </w:r>
      <w:r w:rsidR="00E74DA0">
        <w:rPr>
          <w:sz w:val="24"/>
          <w:szCs w:val="24"/>
        </w:rPr>
        <w:t>5</w:t>
      </w:r>
      <w:r w:rsidRPr="00BC33F5">
        <w:rPr>
          <w:sz w:val="24"/>
          <w:szCs w:val="24"/>
        </w:rPr>
        <w:t>.</w:t>
      </w:r>
      <w:r w:rsidRPr="008B01C3">
        <w:rPr>
          <w:sz w:val="24"/>
          <w:szCs w:val="24"/>
        </w:rPr>
        <w:t xml:space="preserve"> </w:t>
      </w:r>
      <w:bookmarkEnd w:id="0"/>
    </w:p>
    <w:sectPr w:rsidR="00C15B90" w:rsidRPr="008B01C3" w:rsidSect="00C60EF8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27F8" w14:textId="77777777" w:rsidR="00CA735C" w:rsidRDefault="00CA735C" w:rsidP="009573CB">
      <w:r>
        <w:separator/>
      </w:r>
    </w:p>
  </w:endnote>
  <w:endnote w:type="continuationSeparator" w:id="0">
    <w:p w14:paraId="6F79BD27" w14:textId="77777777" w:rsidR="00CA735C" w:rsidRDefault="00CA735C" w:rsidP="009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3099" w14:textId="77777777" w:rsidR="00756516" w:rsidRDefault="00756516" w:rsidP="009F6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31073E" w14:textId="77777777" w:rsidR="00756516" w:rsidRDefault="007565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EBFB" w14:textId="77777777" w:rsidR="00756516" w:rsidRDefault="00756516" w:rsidP="009F65D5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1071">
      <w:rPr>
        <w:rStyle w:val="slostrnky"/>
        <w:noProof/>
      </w:rPr>
      <w:t>- 12 -</w:t>
    </w:r>
    <w:r>
      <w:rPr>
        <w:rStyle w:val="slostrnky"/>
      </w:rPr>
      <w:fldChar w:fldCharType="end"/>
    </w:r>
  </w:p>
  <w:p w14:paraId="7638B6A0" w14:textId="77777777" w:rsidR="00756516" w:rsidRDefault="00756516" w:rsidP="00812A1A">
    <w:pPr>
      <w:pStyle w:val="Zpat"/>
      <w:framePr w:wrap="around" w:vAnchor="text" w:hAnchor="margin" w:xAlign="center" w:y="1"/>
      <w:rPr>
        <w:rStyle w:val="slostrnky"/>
      </w:rPr>
    </w:pPr>
  </w:p>
  <w:p w14:paraId="78C30C09" w14:textId="77777777" w:rsidR="00756516" w:rsidRDefault="00756516" w:rsidP="009F65D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7DA9" w14:textId="77777777" w:rsidR="00CA735C" w:rsidRDefault="00CA735C" w:rsidP="009573CB">
      <w:r>
        <w:separator/>
      </w:r>
    </w:p>
  </w:footnote>
  <w:footnote w:type="continuationSeparator" w:id="0">
    <w:p w14:paraId="324F3AD9" w14:textId="77777777" w:rsidR="00CA735C" w:rsidRDefault="00CA735C" w:rsidP="0095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D3"/>
    <w:multiLevelType w:val="hybridMultilevel"/>
    <w:tmpl w:val="A22CDF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673CA"/>
    <w:multiLevelType w:val="hybridMultilevel"/>
    <w:tmpl w:val="7DA81FC0"/>
    <w:lvl w:ilvl="0" w:tplc="869A5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2E3"/>
    <w:multiLevelType w:val="hybridMultilevel"/>
    <w:tmpl w:val="8766B5FE"/>
    <w:lvl w:ilvl="0" w:tplc="04050001">
      <w:start w:val="1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6BB5"/>
    <w:multiLevelType w:val="hybridMultilevel"/>
    <w:tmpl w:val="848ED6F0"/>
    <w:lvl w:ilvl="0" w:tplc="E3F48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3C9"/>
    <w:multiLevelType w:val="hybridMultilevel"/>
    <w:tmpl w:val="FB660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B4D50"/>
    <w:multiLevelType w:val="hybridMultilevel"/>
    <w:tmpl w:val="B038EB30"/>
    <w:lvl w:ilvl="0" w:tplc="FBC0955E">
      <w:start w:val="17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0F706507"/>
    <w:multiLevelType w:val="hybridMultilevel"/>
    <w:tmpl w:val="DA127FAE"/>
    <w:lvl w:ilvl="0" w:tplc="A9C69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ED2"/>
    <w:multiLevelType w:val="hybridMultilevel"/>
    <w:tmpl w:val="979EF4CE"/>
    <w:lvl w:ilvl="0" w:tplc="89723E4E">
      <w:start w:val="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C440E"/>
    <w:multiLevelType w:val="hybridMultilevel"/>
    <w:tmpl w:val="D9FE9914"/>
    <w:lvl w:ilvl="0" w:tplc="C0A623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6C062A0">
      <w:start w:val="9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E781127"/>
    <w:multiLevelType w:val="multilevel"/>
    <w:tmpl w:val="5712E0F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/>
        <w:sz w:val="24"/>
      </w:rPr>
    </w:lvl>
  </w:abstractNum>
  <w:abstractNum w:abstractNumId="10" w15:restartNumberingAfterBreak="0">
    <w:nsid w:val="22DB532B"/>
    <w:multiLevelType w:val="hybridMultilevel"/>
    <w:tmpl w:val="A338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5655"/>
    <w:multiLevelType w:val="hybridMultilevel"/>
    <w:tmpl w:val="787E0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E6EA8"/>
    <w:multiLevelType w:val="singleLevel"/>
    <w:tmpl w:val="129AEE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35E497D"/>
    <w:multiLevelType w:val="hybridMultilevel"/>
    <w:tmpl w:val="180E3A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34815"/>
    <w:multiLevelType w:val="hybridMultilevel"/>
    <w:tmpl w:val="9DC62048"/>
    <w:lvl w:ilvl="0" w:tplc="0405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C8DD"/>
    <w:multiLevelType w:val="multilevel"/>
    <w:tmpl w:val="5712E0F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/>
        <w:sz w:val="24"/>
      </w:rPr>
    </w:lvl>
  </w:abstractNum>
  <w:abstractNum w:abstractNumId="17" w15:restartNumberingAfterBreak="0">
    <w:nsid w:val="418A1EAE"/>
    <w:multiLevelType w:val="hybridMultilevel"/>
    <w:tmpl w:val="CD2A4B2A"/>
    <w:lvl w:ilvl="0" w:tplc="8FE821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B4935"/>
    <w:multiLevelType w:val="hybridMultilevel"/>
    <w:tmpl w:val="EBC812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B7201"/>
    <w:multiLevelType w:val="hybridMultilevel"/>
    <w:tmpl w:val="0212D5B6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332"/>
    <w:multiLevelType w:val="hybridMultilevel"/>
    <w:tmpl w:val="6FDA84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0488D"/>
    <w:multiLevelType w:val="hybridMultilevel"/>
    <w:tmpl w:val="65749736"/>
    <w:lvl w:ilvl="0" w:tplc="9DD0D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37DB9"/>
    <w:multiLevelType w:val="hybridMultilevel"/>
    <w:tmpl w:val="81201100"/>
    <w:lvl w:ilvl="0" w:tplc="33C44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556E5"/>
    <w:multiLevelType w:val="hybridMultilevel"/>
    <w:tmpl w:val="C1347C94"/>
    <w:lvl w:ilvl="0" w:tplc="2E3AC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7189A"/>
    <w:multiLevelType w:val="hybridMultilevel"/>
    <w:tmpl w:val="1B420270"/>
    <w:lvl w:ilvl="0" w:tplc="FD9A85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03219"/>
    <w:multiLevelType w:val="hybridMultilevel"/>
    <w:tmpl w:val="37E47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643E"/>
    <w:multiLevelType w:val="hybridMultilevel"/>
    <w:tmpl w:val="71D2D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B1980"/>
    <w:multiLevelType w:val="hybridMultilevel"/>
    <w:tmpl w:val="F896520A"/>
    <w:lvl w:ilvl="0" w:tplc="3C2E386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A04DE"/>
    <w:multiLevelType w:val="hybridMultilevel"/>
    <w:tmpl w:val="CF4076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20"/>
  </w:num>
  <w:num w:numId="5">
    <w:abstractNumId w:val="0"/>
  </w:num>
  <w:num w:numId="6">
    <w:abstractNumId w:val="29"/>
  </w:num>
  <w:num w:numId="7">
    <w:abstractNumId w:val="11"/>
  </w:num>
  <w:num w:numId="8">
    <w:abstractNumId w:val="28"/>
  </w:num>
  <w:num w:numId="9">
    <w:abstractNumId w:val="22"/>
  </w:num>
  <w:num w:numId="10">
    <w:abstractNumId w:val="12"/>
  </w:num>
  <w:num w:numId="11">
    <w:abstractNumId w:val="14"/>
  </w:num>
  <w:num w:numId="12">
    <w:abstractNumId w:val="25"/>
  </w:num>
  <w:num w:numId="13">
    <w:abstractNumId w:val="1"/>
  </w:num>
  <w:num w:numId="14">
    <w:abstractNumId w:val="23"/>
  </w:num>
  <w:num w:numId="15">
    <w:abstractNumId w:val="17"/>
  </w:num>
  <w:num w:numId="16">
    <w:abstractNumId w:val="7"/>
  </w:num>
  <w:num w:numId="17">
    <w:abstractNumId w:val="2"/>
  </w:num>
  <w:num w:numId="18">
    <w:abstractNumId w:val="5"/>
  </w:num>
  <w:num w:numId="19">
    <w:abstractNumId w:val="15"/>
  </w:num>
  <w:num w:numId="20">
    <w:abstractNumId w:val="6"/>
  </w:num>
  <w:num w:numId="21">
    <w:abstractNumId w:val="3"/>
  </w:num>
  <w:num w:numId="22">
    <w:abstractNumId w:val="24"/>
  </w:num>
  <w:num w:numId="23">
    <w:abstractNumId w:val="21"/>
  </w:num>
  <w:num w:numId="24">
    <w:abstractNumId w:val="26"/>
  </w:num>
  <w:num w:numId="25">
    <w:abstractNumId w:val="10"/>
  </w:num>
  <w:num w:numId="26">
    <w:abstractNumId w:val="19"/>
  </w:num>
  <w:num w:numId="27">
    <w:abstractNumId w:val="27"/>
  </w:num>
  <w:num w:numId="28">
    <w:abstractNumId w:val="4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1A"/>
    <w:rsid w:val="000070BA"/>
    <w:rsid w:val="000073A6"/>
    <w:rsid w:val="00010228"/>
    <w:rsid w:val="00013485"/>
    <w:rsid w:val="00013E27"/>
    <w:rsid w:val="0001431F"/>
    <w:rsid w:val="00014B5C"/>
    <w:rsid w:val="00017C76"/>
    <w:rsid w:val="00022E5D"/>
    <w:rsid w:val="00023917"/>
    <w:rsid w:val="00024747"/>
    <w:rsid w:val="00026C93"/>
    <w:rsid w:val="00027ECA"/>
    <w:rsid w:val="00030135"/>
    <w:rsid w:val="00031D38"/>
    <w:rsid w:val="00032A68"/>
    <w:rsid w:val="00032A86"/>
    <w:rsid w:val="0003434D"/>
    <w:rsid w:val="000373D6"/>
    <w:rsid w:val="00040043"/>
    <w:rsid w:val="000409A9"/>
    <w:rsid w:val="00041CC9"/>
    <w:rsid w:val="00042637"/>
    <w:rsid w:val="000426B0"/>
    <w:rsid w:val="0004351E"/>
    <w:rsid w:val="00044151"/>
    <w:rsid w:val="00046466"/>
    <w:rsid w:val="000470C1"/>
    <w:rsid w:val="00050070"/>
    <w:rsid w:val="00050BB6"/>
    <w:rsid w:val="00051498"/>
    <w:rsid w:val="00051F34"/>
    <w:rsid w:val="00052936"/>
    <w:rsid w:val="0005360F"/>
    <w:rsid w:val="000545F7"/>
    <w:rsid w:val="00055DFF"/>
    <w:rsid w:val="00057236"/>
    <w:rsid w:val="00063684"/>
    <w:rsid w:val="000656D8"/>
    <w:rsid w:val="00070034"/>
    <w:rsid w:val="00073765"/>
    <w:rsid w:val="0008450F"/>
    <w:rsid w:val="00085BDC"/>
    <w:rsid w:val="00087813"/>
    <w:rsid w:val="0009161C"/>
    <w:rsid w:val="000925FA"/>
    <w:rsid w:val="00093DB3"/>
    <w:rsid w:val="00096B87"/>
    <w:rsid w:val="00096F6A"/>
    <w:rsid w:val="00097A44"/>
    <w:rsid w:val="000A27FD"/>
    <w:rsid w:val="000A2BD9"/>
    <w:rsid w:val="000A4BE5"/>
    <w:rsid w:val="000A4E2F"/>
    <w:rsid w:val="000A569C"/>
    <w:rsid w:val="000A7D2A"/>
    <w:rsid w:val="000B0A2A"/>
    <w:rsid w:val="000B19BF"/>
    <w:rsid w:val="000B3FE6"/>
    <w:rsid w:val="000C0175"/>
    <w:rsid w:val="000C0AEC"/>
    <w:rsid w:val="000C187F"/>
    <w:rsid w:val="000C2127"/>
    <w:rsid w:val="000C2867"/>
    <w:rsid w:val="000C32BE"/>
    <w:rsid w:val="000C3BF5"/>
    <w:rsid w:val="000C7AD7"/>
    <w:rsid w:val="000D2203"/>
    <w:rsid w:val="000D33F4"/>
    <w:rsid w:val="000D4098"/>
    <w:rsid w:val="000D4758"/>
    <w:rsid w:val="000D6400"/>
    <w:rsid w:val="000E24A7"/>
    <w:rsid w:val="000E5689"/>
    <w:rsid w:val="000E66AD"/>
    <w:rsid w:val="000E74CA"/>
    <w:rsid w:val="000F3C21"/>
    <w:rsid w:val="001003E4"/>
    <w:rsid w:val="00102C97"/>
    <w:rsid w:val="001030F3"/>
    <w:rsid w:val="00104902"/>
    <w:rsid w:val="00104B74"/>
    <w:rsid w:val="00106078"/>
    <w:rsid w:val="00106A49"/>
    <w:rsid w:val="00107566"/>
    <w:rsid w:val="00107AC5"/>
    <w:rsid w:val="0011045C"/>
    <w:rsid w:val="00111E00"/>
    <w:rsid w:val="00112E1E"/>
    <w:rsid w:val="00115D15"/>
    <w:rsid w:val="00121EB4"/>
    <w:rsid w:val="00122757"/>
    <w:rsid w:val="00123022"/>
    <w:rsid w:val="00124DE8"/>
    <w:rsid w:val="00132A41"/>
    <w:rsid w:val="001341F7"/>
    <w:rsid w:val="001345AC"/>
    <w:rsid w:val="001369F7"/>
    <w:rsid w:val="00137A0E"/>
    <w:rsid w:val="00140CDC"/>
    <w:rsid w:val="00141F0A"/>
    <w:rsid w:val="00142157"/>
    <w:rsid w:val="00143C3C"/>
    <w:rsid w:val="00143CF7"/>
    <w:rsid w:val="00144C18"/>
    <w:rsid w:val="001504B5"/>
    <w:rsid w:val="0015071F"/>
    <w:rsid w:val="00151E8E"/>
    <w:rsid w:val="00154023"/>
    <w:rsid w:val="001607EC"/>
    <w:rsid w:val="001622FA"/>
    <w:rsid w:val="00162D14"/>
    <w:rsid w:val="0016317B"/>
    <w:rsid w:val="00164C34"/>
    <w:rsid w:val="001650CE"/>
    <w:rsid w:val="00166690"/>
    <w:rsid w:val="001678A5"/>
    <w:rsid w:val="00170DB6"/>
    <w:rsid w:val="001742A8"/>
    <w:rsid w:val="00174672"/>
    <w:rsid w:val="00177282"/>
    <w:rsid w:val="00177D03"/>
    <w:rsid w:val="00177EDF"/>
    <w:rsid w:val="00180ECF"/>
    <w:rsid w:val="0018184B"/>
    <w:rsid w:val="00181C73"/>
    <w:rsid w:val="001856B3"/>
    <w:rsid w:val="001905C4"/>
    <w:rsid w:val="00190768"/>
    <w:rsid w:val="00192CBE"/>
    <w:rsid w:val="00193EED"/>
    <w:rsid w:val="00197F58"/>
    <w:rsid w:val="001A1AD8"/>
    <w:rsid w:val="001A1CCA"/>
    <w:rsid w:val="001A2545"/>
    <w:rsid w:val="001A7008"/>
    <w:rsid w:val="001A77CA"/>
    <w:rsid w:val="001B0D1F"/>
    <w:rsid w:val="001B0F6F"/>
    <w:rsid w:val="001B1471"/>
    <w:rsid w:val="001B314A"/>
    <w:rsid w:val="001B4996"/>
    <w:rsid w:val="001B5E11"/>
    <w:rsid w:val="001B5F49"/>
    <w:rsid w:val="001C08D7"/>
    <w:rsid w:val="001C6FC0"/>
    <w:rsid w:val="001D3A00"/>
    <w:rsid w:val="001E0BCD"/>
    <w:rsid w:val="001E0BEA"/>
    <w:rsid w:val="001E0DAA"/>
    <w:rsid w:val="001E12E2"/>
    <w:rsid w:val="001E2505"/>
    <w:rsid w:val="001E4340"/>
    <w:rsid w:val="001E6199"/>
    <w:rsid w:val="001E7408"/>
    <w:rsid w:val="001E7A40"/>
    <w:rsid w:val="001F0807"/>
    <w:rsid w:val="001F1E43"/>
    <w:rsid w:val="001F3070"/>
    <w:rsid w:val="001F3CC1"/>
    <w:rsid w:val="001F48FF"/>
    <w:rsid w:val="001F578F"/>
    <w:rsid w:val="001F628A"/>
    <w:rsid w:val="00204F8D"/>
    <w:rsid w:val="00205092"/>
    <w:rsid w:val="00213F40"/>
    <w:rsid w:val="002141D8"/>
    <w:rsid w:val="0021758F"/>
    <w:rsid w:val="0021792D"/>
    <w:rsid w:val="002207EC"/>
    <w:rsid w:val="00221877"/>
    <w:rsid w:val="00222698"/>
    <w:rsid w:val="002240E7"/>
    <w:rsid w:val="00224ABE"/>
    <w:rsid w:val="002256B9"/>
    <w:rsid w:val="002273BA"/>
    <w:rsid w:val="0022764D"/>
    <w:rsid w:val="002351E8"/>
    <w:rsid w:val="00235930"/>
    <w:rsid w:val="00235A8E"/>
    <w:rsid w:val="0023629C"/>
    <w:rsid w:val="00236912"/>
    <w:rsid w:val="00236DD1"/>
    <w:rsid w:val="002376F7"/>
    <w:rsid w:val="0024068F"/>
    <w:rsid w:val="002426F1"/>
    <w:rsid w:val="00242715"/>
    <w:rsid w:val="00242B02"/>
    <w:rsid w:val="00247D13"/>
    <w:rsid w:val="00252B1D"/>
    <w:rsid w:val="00253923"/>
    <w:rsid w:val="00256D4E"/>
    <w:rsid w:val="00260247"/>
    <w:rsid w:val="00260479"/>
    <w:rsid w:val="002608AF"/>
    <w:rsid w:val="00264BFA"/>
    <w:rsid w:val="0026517F"/>
    <w:rsid w:val="00266703"/>
    <w:rsid w:val="002705C8"/>
    <w:rsid w:val="0027184E"/>
    <w:rsid w:val="00272017"/>
    <w:rsid w:val="00276535"/>
    <w:rsid w:val="00277F7C"/>
    <w:rsid w:val="00281715"/>
    <w:rsid w:val="00284AD5"/>
    <w:rsid w:val="00284CB3"/>
    <w:rsid w:val="002908F8"/>
    <w:rsid w:val="002A35BF"/>
    <w:rsid w:val="002A50BF"/>
    <w:rsid w:val="002A5FDC"/>
    <w:rsid w:val="002A67A3"/>
    <w:rsid w:val="002A785B"/>
    <w:rsid w:val="002B1DF6"/>
    <w:rsid w:val="002B24E8"/>
    <w:rsid w:val="002C0190"/>
    <w:rsid w:val="002C27EC"/>
    <w:rsid w:val="002C3210"/>
    <w:rsid w:val="002C3D59"/>
    <w:rsid w:val="002D3E26"/>
    <w:rsid w:val="002D5DAC"/>
    <w:rsid w:val="002E1DD0"/>
    <w:rsid w:val="002E2A95"/>
    <w:rsid w:val="002E41AB"/>
    <w:rsid w:val="002F01BB"/>
    <w:rsid w:val="002F15E8"/>
    <w:rsid w:val="002F1ECC"/>
    <w:rsid w:val="002F5E01"/>
    <w:rsid w:val="00302AD8"/>
    <w:rsid w:val="00302E6F"/>
    <w:rsid w:val="0031135D"/>
    <w:rsid w:val="003161E3"/>
    <w:rsid w:val="003170CC"/>
    <w:rsid w:val="00320B71"/>
    <w:rsid w:val="00321F75"/>
    <w:rsid w:val="00323C7B"/>
    <w:rsid w:val="0032480F"/>
    <w:rsid w:val="003258FF"/>
    <w:rsid w:val="003267CA"/>
    <w:rsid w:val="0033752B"/>
    <w:rsid w:val="003402B1"/>
    <w:rsid w:val="003434DF"/>
    <w:rsid w:val="00343E1F"/>
    <w:rsid w:val="003440E4"/>
    <w:rsid w:val="0034743A"/>
    <w:rsid w:val="00353572"/>
    <w:rsid w:val="00353B7E"/>
    <w:rsid w:val="00354665"/>
    <w:rsid w:val="003553CC"/>
    <w:rsid w:val="00355C13"/>
    <w:rsid w:val="00360DD9"/>
    <w:rsid w:val="00361584"/>
    <w:rsid w:val="003615B8"/>
    <w:rsid w:val="0036249C"/>
    <w:rsid w:val="00363727"/>
    <w:rsid w:val="00364E81"/>
    <w:rsid w:val="00367000"/>
    <w:rsid w:val="00371A37"/>
    <w:rsid w:val="0037300E"/>
    <w:rsid w:val="0037344C"/>
    <w:rsid w:val="003740DA"/>
    <w:rsid w:val="003815A9"/>
    <w:rsid w:val="00381734"/>
    <w:rsid w:val="00383413"/>
    <w:rsid w:val="00384935"/>
    <w:rsid w:val="00384DB3"/>
    <w:rsid w:val="0038661B"/>
    <w:rsid w:val="00386964"/>
    <w:rsid w:val="003907ED"/>
    <w:rsid w:val="00391378"/>
    <w:rsid w:val="0039258E"/>
    <w:rsid w:val="003932AD"/>
    <w:rsid w:val="003932C7"/>
    <w:rsid w:val="003934D3"/>
    <w:rsid w:val="0039366D"/>
    <w:rsid w:val="00397651"/>
    <w:rsid w:val="003A1418"/>
    <w:rsid w:val="003A2E1B"/>
    <w:rsid w:val="003A55D6"/>
    <w:rsid w:val="003B4210"/>
    <w:rsid w:val="003B695C"/>
    <w:rsid w:val="003B71EB"/>
    <w:rsid w:val="003B7C77"/>
    <w:rsid w:val="003C2937"/>
    <w:rsid w:val="003C5636"/>
    <w:rsid w:val="003C59DE"/>
    <w:rsid w:val="003C5A03"/>
    <w:rsid w:val="003C73A9"/>
    <w:rsid w:val="003C7DE1"/>
    <w:rsid w:val="003D3D53"/>
    <w:rsid w:val="003D3F07"/>
    <w:rsid w:val="003D41DA"/>
    <w:rsid w:val="003D5218"/>
    <w:rsid w:val="003E02CF"/>
    <w:rsid w:val="003E0DCF"/>
    <w:rsid w:val="003E1B6A"/>
    <w:rsid w:val="003E3ADE"/>
    <w:rsid w:val="003E432C"/>
    <w:rsid w:val="003E4D7B"/>
    <w:rsid w:val="003F003C"/>
    <w:rsid w:val="003F0B0F"/>
    <w:rsid w:val="003F126F"/>
    <w:rsid w:val="003F3AE6"/>
    <w:rsid w:val="003F4C99"/>
    <w:rsid w:val="0040089F"/>
    <w:rsid w:val="00403AEA"/>
    <w:rsid w:val="00405469"/>
    <w:rsid w:val="00405E3D"/>
    <w:rsid w:val="00406FCC"/>
    <w:rsid w:val="00407AE6"/>
    <w:rsid w:val="00412C5D"/>
    <w:rsid w:val="00412E04"/>
    <w:rsid w:val="0041303E"/>
    <w:rsid w:val="0041548E"/>
    <w:rsid w:val="0042004C"/>
    <w:rsid w:val="00420151"/>
    <w:rsid w:val="00421F61"/>
    <w:rsid w:val="0042243A"/>
    <w:rsid w:val="00422947"/>
    <w:rsid w:val="00423198"/>
    <w:rsid w:val="00427230"/>
    <w:rsid w:val="004275F0"/>
    <w:rsid w:val="00427CBD"/>
    <w:rsid w:val="00427CF3"/>
    <w:rsid w:val="00430B43"/>
    <w:rsid w:val="004311C8"/>
    <w:rsid w:val="0043177A"/>
    <w:rsid w:val="00433882"/>
    <w:rsid w:val="00434A1A"/>
    <w:rsid w:val="00434CC6"/>
    <w:rsid w:val="004369EC"/>
    <w:rsid w:val="0044231C"/>
    <w:rsid w:val="004435F7"/>
    <w:rsid w:val="00445D12"/>
    <w:rsid w:val="00447D82"/>
    <w:rsid w:val="00450653"/>
    <w:rsid w:val="00450CD7"/>
    <w:rsid w:val="00451942"/>
    <w:rsid w:val="004530A0"/>
    <w:rsid w:val="00453A18"/>
    <w:rsid w:val="00454625"/>
    <w:rsid w:val="00454A52"/>
    <w:rsid w:val="00455B42"/>
    <w:rsid w:val="00455B4C"/>
    <w:rsid w:val="00457E25"/>
    <w:rsid w:val="00460085"/>
    <w:rsid w:val="0046137F"/>
    <w:rsid w:val="00461B12"/>
    <w:rsid w:val="00462FBB"/>
    <w:rsid w:val="00463A7D"/>
    <w:rsid w:val="00463DC4"/>
    <w:rsid w:val="00465518"/>
    <w:rsid w:val="00465694"/>
    <w:rsid w:val="004674BA"/>
    <w:rsid w:val="00470907"/>
    <w:rsid w:val="004719D8"/>
    <w:rsid w:val="004824A3"/>
    <w:rsid w:val="00484984"/>
    <w:rsid w:val="00484C65"/>
    <w:rsid w:val="004854D0"/>
    <w:rsid w:val="004860F8"/>
    <w:rsid w:val="0049013D"/>
    <w:rsid w:val="004904B9"/>
    <w:rsid w:val="00491F5B"/>
    <w:rsid w:val="004A18CD"/>
    <w:rsid w:val="004A3BEB"/>
    <w:rsid w:val="004A42DD"/>
    <w:rsid w:val="004B306C"/>
    <w:rsid w:val="004B747C"/>
    <w:rsid w:val="004C01FC"/>
    <w:rsid w:val="004C38A0"/>
    <w:rsid w:val="004C4322"/>
    <w:rsid w:val="004C4BA8"/>
    <w:rsid w:val="004C52F0"/>
    <w:rsid w:val="004C63CA"/>
    <w:rsid w:val="004C761A"/>
    <w:rsid w:val="004D0283"/>
    <w:rsid w:val="004D0A26"/>
    <w:rsid w:val="004D0B4D"/>
    <w:rsid w:val="004D1F7A"/>
    <w:rsid w:val="004D204B"/>
    <w:rsid w:val="004D2F5D"/>
    <w:rsid w:val="004D337B"/>
    <w:rsid w:val="004D3859"/>
    <w:rsid w:val="004D38AF"/>
    <w:rsid w:val="004D599F"/>
    <w:rsid w:val="004D5B74"/>
    <w:rsid w:val="004D7B08"/>
    <w:rsid w:val="004D7D82"/>
    <w:rsid w:val="004E00EF"/>
    <w:rsid w:val="004E07D3"/>
    <w:rsid w:val="004E1E67"/>
    <w:rsid w:val="004E538E"/>
    <w:rsid w:val="004E7E16"/>
    <w:rsid w:val="004F2F09"/>
    <w:rsid w:val="004F305D"/>
    <w:rsid w:val="004F3E7A"/>
    <w:rsid w:val="004F7FC8"/>
    <w:rsid w:val="00500AC1"/>
    <w:rsid w:val="00502D22"/>
    <w:rsid w:val="00505912"/>
    <w:rsid w:val="00506F48"/>
    <w:rsid w:val="0051419D"/>
    <w:rsid w:val="005165AE"/>
    <w:rsid w:val="005217D9"/>
    <w:rsid w:val="00522303"/>
    <w:rsid w:val="0052358A"/>
    <w:rsid w:val="00524170"/>
    <w:rsid w:val="005241B7"/>
    <w:rsid w:val="00524353"/>
    <w:rsid w:val="00530B7E"/>
    <w:rsid w:val="00531B00"/>
    <w:rsid w:val="0053295A"/>
    <w:rsid w:val="00534065"/>
    <w:rsid w:val="00534F8E"/>
    <w:rsid w:val="00535D08"/>
    <w:rsid w:val="00536322"/>
    <w:rsid w:val="0054453E"/>
    <w:rsid w:val="00545F81"/>
    <w:rsid w:val="0055292D"/>
    <w:rsid w:val="00552AE8"/>
    <w:rsid w:val="00553E15"/>
    <w:rsid w:val="0055440B"/>
    <w:rsid w:val="005572DA"/>
    <w:rsid w:val="005576B1"/>
    <w:rsid w:val="00557E1F"/>
    <w:rsid w:val="0056013C"/>
    <w:rsid w:val="005606E2"/>
    <w:rsid w:val="005642A1"/>
    <w:rsid w:val="005643F5"/>
    <w:rsid w:val="00565F70"/>
    <w:rsid w:val="00566D73"/>
    <w:rsid w:val="0057261D"/>
    <w:rsid w:val="005727D1"/>
    <w:rsid w:val="00573402"/>
    <w:rsid w:val="005737CD"/>
    <w:rsid w:val="00574AD6"/>
    <w:rsid w:val="005774ED"/>
    <w:rsid w:val="00580E5C"/>
    <w:rsid w:val="00580EB0"/>
    <w:rsid w:val="00581EC7"/>
    <w:rsid w:val="00584E9B"/>
    <w:rsid w:val="00587D77"/>
    <w:rsid w:val="0059162F"/>
    <w:rsid w:val="00592258"/>
    <w:rsid w:val="00595564"/>
    <w:rsid w:val="00595F52"/>
    <w:rsid w:val="00596522"/>
    <w:rsid w:val="005971F1"/>
    <w:rsid w:val="00597277"/>
    <w:rsid w:val="00597DF8"/>
    <w:rsid w:val="005A0F4F"/>
    <w:rsid w:val="005A1944"/>
    <w:rsid w:val="005A4E73"/>
    <w:rsid w:val="005A539A"/>
    <w:rsid w:val="005A6010"/>
    <w:rsid w:val="005A64C0"/>
    <w:rsid w:val="005A74D0"/>
    <w:rsid w:val="005B12A1"/>
    <w:rsid w:val="005B54DE"/>
    <w:rsid w:val="005B5A46"/>
    <w:rsid w:val="005B710B"/>
    <w:rsid w:val="005B775A"/>
    <w:rsid w:val="005B7ECA"/>
    <w:rsid w:val="005C3893"/>
    <w:rsid w:val="005C3DDF"/>
    <w:rsid w:val="005C4CB8"/>
    <w:rsid w:val="005C546E"/>
    <w:rsid w:val="005D155F"/>
    <w:rsid w:val="005D6F1F"/>
    <w:rsid w:val="005E58D0"/>
    <w:rsid w:val="005E7BEC"/>
    <w:rsid w:val="005E7EC9"/>
    <w:rsid w:val="005F1178"/>
    <w:rsid w:val="005F1890"/>
    <w:rsid w:val="005F29B2"/>
    <w:rsid w:val="005F5163"/>
    <w:rsid w:val="005F7A82"/>
    <w:rsid w:val="00602D6B"/>
    <w:rsid w:val="00603FA0"/>
    <w:rsid w:val="0060640E"/>
    <w:rsid w:val="006067AE"/>
    <w:rsid w:val="00607292"/>
    <w:rsid w:val="00612FD0"/>
    <w:rsid w:val="00614446"/>
    <w:rsid w:val="00614CF3"/>
    <w:rsid w:val="0061758F"/>
    <w:rsid w:val="006176D5"/>
    <w:rsid w:val="00623792"/>
    <w:rsid w:val="00624E63"/>
    <w:rsid w:val="00625777"/>
    <w:rsid w:val="006264A1"/>
    <w:rsid w:val="00626A72"/>
    <w:rsid w:val="00626D89"/>
    <w:rsid w:val="00627654"/>
    <w:rsid w:val="00630390"/>
    <w:rsid w:val="006316F9"/>
    <w:rsid w:val="00634CC3"/>
    <w:rsid w:val="00634E71"/>
    <w:rsid w:val="00636599"/>
    <w:rsid w:val="006366C1"/>
    <w:rsid w:val="0063727B"/>
    <w:rsid w:val="006418D0"/>
    <w:rsid w:val="00642A53"/>
    <w:rsid w:val="00645251"/>
    <w:rsid w:val="00645506"/>
    <w:rsid w:val="0064607E"/>
    <w:rsid w:val="0064671D"/>
    <w:rsid w:val="00647C57"/>
    <w:rsid w:val="00647DFE"/>
    <w:rsid w:val="006502BE"/>
    <w:rsid w:val="00651CD7"/>
    <w:rsid w:val="00653970"/>
    <w:rsid w:val="0065500A"/>
    <w:rsid w:val="0065769D"/>
    <w:rsid w:val="00657A9E"/>
    <w:rsid w:val="00664B2C"/>
    <w:rsid w:val="00665818"/>
    <w:rsid w:val="00667709"/>
    <w:rsid w:val="0067020D"/>
    <w:rsid w:val="006721CA"/>
    <w:rsid w:val="006751E2"/>
    <w:rsid w:val="00675447"/>
    <w:rsid w:val="00686CF7"/>
    <w:rsid w:val="006903E2"/>
    <w:rsid w:val="00692BDA"/>
    <w:rsid w:val="00693D15"/>
    <w:rsid w:val="00697344"/>
    <w:rsid w:val="006A0196"/>
    <w:rsid w:val="006A167C"/>
    <w:rsid w:val="006A1DBE"/>
    <w:rsid w:val="006A377D"/>
    <w:rsid w:val="006A57CB"/>
    <w:rsid w:val="006A60AB"/>
    <w:rsid w:val="006A64ED"/>
    <w:rsid w:val="006A6BFC"/>
    <w:rsid w:val="006A6D7B"/>
    <w:rsid w:val="006B1741"/>
    <w:rsid w:val="006B233D"/>
    <w:rsid w:val="006B334C"/>
    <w:rsid w:val="006B6476"/>
    <w:rsid w:val="006B679D"/>
    <w:rsid w:val="006B7292"/>
    <w:rsid w:val="006C161A"/>
    <w:rsid w:val="006C251F"/>
    <w:rsid w:val="006C28AF"/>
    <w:rsid w:val="006C3D04"/>
    <w:rsid w:val="006C6357"/>
    <w:rsid w:val="006D2EE7"/>
    <w:rsid w:val="006E00C1"/>
    <w:rsid w:val="006E0A23"/>
    <w:rsid w:val="006E2F15"/>
    <w:rsid w:val="006F0A48"/>
    <w:rsid w:val="006F35D9"/>
    <w:rsid w:val="006F3A5D"/>
    <w:rsid w:val="006F4EF9"/>
    <w:rsid w:val="006F51F4"/>
    <w:rsid w:val="007004F5"/>
    <w:rsid w:val="0070208D"/>
    <w:rsid w:val="007038CC"/>
    <w:rsid w:val="00704A52"/>
    <w:rsid w:val="007052EE"/>
    <w:rsid w:val="0070775C"/>
    <w:rsid w:val="00711C0F"/>
    <w:rsid w:val="007131E3"/>
    <w:rsid w:val="00717807"/>
    <w:rsid w:val="00720874"/>
    <w:rsid w:val="00721CEA"/>
    <w:rsid w:val="00722CE7"/>
    <w:rsid w:val="0072438F"/>
    <w:rsid w:val="00724710"/>
    <w:rsid w:val="00727457"/>
    <w:rsid w:val="0072772D"/>
    <w:rsid w:val="0073007A"/>
    <w:rsid w:val="0073240A"/>
    <w:rsid w:val="00733C0A"/>
    <w:rsid w:val="00733D91"/>
    <w:rsid w:val="007435B9"/>
    <w:rsid w:val="00744ABC"/>
    <w:rsid w:val="00745F53"/>
    <w:rsid w:val="00746862"/>
    <w:rsid w:val="00750C7E"/>
    <w:rsid w:val="00754C82"/>
    <w:rsid w:val="00755015"/>
    <w:rsid w:val="00756458"/>
    <w:rsid w:val="00756516"/>
    <w:rsid w:val="00756E8E"/>
    <w:rsid w:val="00757AE9"/>
    <w:rsid w:val="00760413"/>
    <w:rsid w:val="00761D3F"/>
    <w:rsid w:val="007628B8"/>
    <w:rsid w:val="0076370A"/>
    <w:rsid w:val="007648AB"/>
    <w:rsid w:val="007703EB"/>
    <w:rsid w:val="00772351"/>
    <w:rsid w:val="007747CF"/>
    <w:rsid w:val="00776E00"/>
    <w:rsid w:val="00780492"/>
    <w:rsid w:val="0078230E"/>
    <w:rsid w:val="00784357"/>
    <w:rsid w:val="00784F46"/>
    <w:rsid w:val="00785CAC"/>
    <w:rsid w:val="007865A7"/>
    <w:rsid w:val="00786ADB"/>
    <w:rsid w:val="007905B9"/>
    <w:rsid w:val="00792BFD"/>
    <w:rsid w:val="00795CC4"/>
    <w:rsid w:val="007A0C29"/>
    <w:rsid w:val="007A1453"/>
    <w:rsid w:val="007A1614"/>
    <w:rsid w:val="007A1CA8"/>
    <w:rsid w:val="007A218B"/>
    <w:rsid w:val="007A2C05"/>
    <w:rsid w:val="007A393A"/>
    <w:rsid w:val="007A510F"/>
    <w:rsid w:val="007A5C3C"/>
    <w:rsid w:val="007B1B11"/>
    <w:rsid w:val="007B43FB"/>
    <w:rsid w:val="007B497B"/>
    <w:rsid w:val="007B6DFC"/>
    <w:rsid w:val="007B748E"/>
    <w:rsid w:val="007C1889"/>
    <w:rsid w:val="007C2DBF"/>
    <w:rsid w:val="007C3E09"/>
    <w:rsid w:val="007C5904"/>
    <w:rsid w:val="007C6EBD"/>
    <w:rsid w:val="007C7502"/>
    <w:rsid w:val="007D0AD9"/>
    <w:rsid w:val="007D0DFA"/>
    <w:rsid w:val="007D175B"/>
    <w:rsid w:val="007D2EB7"/>
    <w:rsid w:val="007D4E7C"/>
    <w:rsid w:val="007D512F"/>
    <w:rsid w:val="007E22FF"/>
    <w:rsid w:val="007E377F"/>
    <w:rsid w:val="007E4542"/>
    <w:rsid w:val="007F10C4"/>
    <w:rsid w:val="007F52C0"/>
    <w:rsid w:val="007F718B"/>
    <w:rsid w:val="007F742E"/>
    <w:rsid w:val="007F7A65"/>
    <w:rsid w:val="008010B8"/>
    <w:rsid w:val="0080368E"/>
    <w:rsid w:val="00806A66"/>
    <w:rsid w:val="008076CE"/>
    <w:rsid w:val="0081076C"/>
    <w:rsid w:val="00811863"/>
    <w:rsid w:val="00812A1A"/>
    <w:rsid w:val="00812A78"/>
    <w:rsid w:val="00812E02"/>
    <w:rsid w:val="00813827"/>
    <w:rsid w:val="00814993"/>
    <w:rsid w:val="008158BC"/>
    <w:rsid w:val="00816587"/>
    <w:rsid w:val="00816604"/>
    <w:rsid w:val="00820076"/>
    <w:rsid w:val="008232FE"/>
    <w:rsid w:val="0082651B"/>
    <w:rsid w:val="008314BF"/>
    <w:rsid w:val="00832F48"/>
    <w:rsid w:val="008334A0"/>
    <w:rsid w:val="00834712"/>
    <w:rsid w:val="00834714"/>
    <w:rsid w:val="008349EE"/>
    <w:rsid w:val="00835EA5"/>
    <w:rsid w:val="008360D3"/>
    <w:rsid w:val="00841712"/>
    <w:rsid w:val="008421C9"/>
    <w:rsid w:val="00846811"/>
    <w:rsid w:val="00846948"/>
    <w:rsid w:val="008537B2"/>
    <w:rsid w:val="008541B7"/>
    <w:rsid w:val="00855A53"/>
    <w:rsid w:val="00857F26"/>
    <w:rsid w:val="00857F55"/>
    <w:rsid w:val="0086240E"/>
    <w:rsid w:val="00863AB1"/>
    <w:rsid w:val="00866325"/>
    <w:rsid w:val="00866F02"/>
    <w:rsid w:val="0086734F"/>
    <w:rsid w:val="008721FF"/>
    <w:rsid w:val="008731A8"/>
    <w:rsid w:val="008747E7"/>
    <w:rsid w:val="00880429"/>
    <w:rsid w:val="00880806"/>
    <w:rsid w:val="00883CE5"/>
    <w:rsid w:val="008847BF"/>
    <w:rsid w:val="008851C7"/>
    <w:rsid w:val="00887265"/>
    <w:rsid w:val="0089140A"/>
    <w:rsid w:val="008919BB"/>
    <w:rsid w:val="00893099"/>
    <w:rsid w:val="008946E2"/>
    <w:rsid w:val="008953ED"/>
    <w:rsid w:val="0089710E"/>
    <w:rsid w:val="008A1CEF"/>
    <w:rsid w:val="008A5AF6"/>
    <w:rsid w:val="008A7477"/>
    <w:rsid w:val="008A7E28"/>
    <w:rsid w:val="008B0250"/>
    <w:rsid w:val="008B2063"/>
    <w:rsid w:val="008B4562"/>
    <w:rsid w:val="008B5D46"/>
    <w:rsid w:val="008B5FDD"/>
    <w:rsid w:val="008C2467"/>
    <w:rsid w:val="008C3868"/>
    <w:rsid w:val="008C388B"/>
    <w:rsid w:val="008C4B39"/>
    <w:rsid w:val="008C5C02"/>
    <w:rsid w:val="008C65EA"/>
    <w:rsid w:val="008C724F"/>
    <w:rsid w:val="008D05D7"/>
    <w:rsid w:val="008D071A"/>
    <w:rsid w:val="008D1758"/>
    <w:rsid w:val="008D432B"/>
    <w:rsid w:val="008D7532"/>
    <w:rsid w:val="008D7623"/>
    <w:rsid w:val="008E13D0"/>
    <w:rsid w:val="008E36B9"/>
    <w:rsid w:val="008E5DE6"/>
    <w:rsid w:val="008E6300"/>
    <w:rsid w:val="008E641F"/>
    <w:rsid w:val="008E68BE"/>
    <w:rsid w:val="008F0E3F"/>
    <w:rsid w:val="008F1725"/>
    <w:rsid w:val="008F51D2"/>
    <w:rsid w:val="00900484"/>
    <w:rsid w:val="00901388"/>
    <w:rsid w:val="00902160"/>
    <w:rsid w:val="0090367C"/>
    <w:rsid w:val="00903CF8"/>
    <w:rsid w:val="0090438C"/>
    <w:rsid w:val="0090460D"/>
    <w:rsid w:val="00905778"/>
    <w:rsid w:val="00906D1A"/>
    <w:rsid w:val="00907AC4"/>
    <w:rsid w:val="00907D2F"/>
    <w:rsid w:val="00912305"/>
    <w:rsid w:val="00912832"/>
    <w:rsid w:val="00916D43"/>
    <w:rsid w:val="00921645"/>
    <w:rsid w:val="00921E16"/>
    <w:rsid w:val="00923B1D"/>
    <w:rsid w:val="009242E7"/>
    <w:rsid w:val="00925C2E"/>
    <w:rsid w:val="00925F2B"/>
    <w:rsid w:val="009308EA"/>
    <w:rsid w:val="00931508"/>
    <w:rsid w:val="0093183E"/>
    <w:rsid w:val="0093252C"/>
    <w:rsid w:val="00932877"/>
    <w:rsid w:val="009335E1"/>
    <w:rsid w:val="00933DC6"/>
    <w:rsid w:val="009355CC"/>
    <w:rsid w:val="00935765"/>
    <w:rsid w:val="009361DD"/>
    <w:rsid w:val="00937F07"/>
    <w:rsid w:val="00940C0E"/>
    <w:rsid w:val="0094321F"/>
    <w:rsid w:val="00944182"/>
    <w:rsid w:val="00952E8A"/>
    <w:rsid w:val="00954767"/>
    <w:rsid w:val="00954A30"/>
    <w:rsid w:val="009573CB"/>
    <w:rsid w:val="00957C1D"/>
    <w:rsid w:val="0096032F"/>
    <w:rsid w:val="009613A6"/>
    <w:rsid w:val="00963499"/>
    <w:rsid w:val="00964381"/>
    <w:rsid w:val="009663A0"/>
    <w:rsid w:val="00966A44"/>
    <w:rsid w:val="009700A8"/>
    <w:rsid w:val="00970CB2"/>
    <w:rsid w:val="00972407"/>
    <w:rsid w:val="0097268B"/>
    <w:rsid w:val="00973296"/>
    <w:rsid w:val="009773DE"/>
    <w:rsid w:val="009777BF"/>
    <w:rsid w:val="00983524"/>
    <w:rsid w:val="00983CE1"/>
    <w:rsid w:val="009853C2"/>
    <w:rsid w:val="00985596"/>
    <w:rsid w:val="00987B15"/>
    <w:rsid w:val="00990421"/>
    <w:rsid w:val="0099182E"/>
    <w:rsid w:val="0099275D"/>
    <w:rsid w:val="00993AB8"/>
    <w:rsid w:val="009960D8"/>
    <w:rsid w:val="009A2159"/>
    <w:rsid w:val="009A3711"/>
    <w:rsid w:val="009A3A1A"/>
    <w:rsid w:val="009A53A3"/>
    <w:rsid w:val="009A6233"/>
    <w:rsid w:val="009A641F"/>
    <w:rsid w:val="009A6E5B"/>
    <w:rsid w:val="009A7F4C"/>
    <w:rsid w:val="009B09C0"/>
    <w:rsid w:val="009B1D70"/>
    <w:rsid w:val="009B3EDA"/>
    <w:rsid w:val="009B53BA"/>
    <w:rsid w:val="009B57CE"/>
    <w:rsid w:val="009B5C53"/>
    <w:rsid w:val="009B6B5F"/>
    <w:rsid w:val="009B6F68"/>
    <w:rsid w:val="009B71D0"/>
    <w:rsid w:val="009C3AD1"/>
    <w:rsid w:val="009C3D7D"/>
    <w:rsid w:val="009C41FA"/>
    <w:rsid w:val="009D07DC"/>
    <w:rsid w:val="009D26C2"/>
    <w:rsid w:val="009D4A1E"/>
    <w:rsid w:val="009D4FB5"/>
    <w:rsid w:val="009D6CF6"/>
    <w:rsid w:val="009E00FD"/>
    <w:rsid w:val="009E1569"/>
    <w:rsid w:val="009E6307"/>
    <w:rsid w:val="009F2733"/>
    <w:rsid w:val="009F2A9B"/>
    <w:rsid w:val="009F33AA"/>
    <w:rsid w:val="009F3932"/>
    <w:rsid w:val="009F600F"/>
    <w:rsid w:val="009F65D5"/>
    <w:rsid w:val="00A00AF6"/>
    <w:rsid w:val="00A01532"/>
    <w:rsid w:val="00A01D43"/>
    <w:rsid w:val="00A06556"/>
    <w:rsid w:val="00A07374"/>
    <w:rsid w:val="00A078CE"/>
    <w:rsid w:val="00A1061E"/>
    <w:rsid w:val="00A13533"/>
    <w:rsid w:val="00A14308"/>
    <w:rsid w:val="00A1741F"/>
    <w:rsid w:val="00A20045"/>
    <w:rsid w:val="00A2456F"/>
    <w:rsid w:val="00A2569B"/>
    <w:rsid w:val="00A25874"/>
    <w:rsid w:val="00A305BD"/>
    <w:rsid w:val="00A30946"/>
    <w:rsid w:val="00A30FE4"/>
    <w:rsid w:val="00A32435"/>
    <w:rsid w:val="00A329A8"/>
    <w:rsid w:val="00A32F76"/>
    <w:rsid w:val="00A33107"/>
    <w:rsid w:val="00A34A39"/>
    <w:rsid w:val="00A358D1"/>
    <w:rsid w:val="00A36269"/>
    <w:rsid w:val="00A3680C"/>
    <w:rsid w:val="00A37466"/>
    <w:rsid w:val="00A40ED3"/>
    <w:rsid w:val="00A421CF"/>
    <w:rsid w:val="00A424F5"/>
    <w:rsid w:val="00A4417D"/>
    <w:rsid w:val="00A44C90"/>
    <w:rsid w:val="00A50F4B"/>
    <w:rsid w:val="00A535D9"/>
    <w:rsid w:val="00A54566"/>
    <w:rsid w:val="00A54C7E"/>
    <w:rsid w:val="00A575B2"/>
    <w:rsid w:val="00A60FC8"/>
    <w:rsid w:val="00A638AA"/>
    <w:rsid w:val="00A668C2"/>
    <w:rsid w:val="00A67A14"/>
    <w:rsid w:val="00A71C0D"/>
    <w:rsid w:val="00A71FB3"/>
    <w:rsid w:val="00A737F4"/>
    <w:rsid w:val="00A73DDE"/>
    <w:rsid w:val="00A74EC0"/>
    <w:rsid w:val="00A827CA"/>
    <w:rsid w:val="00A833ED"/>
    <w:rsid w:val="00A83871"/>
    <w:rsid w:val="00A85BC1"/>
    <w:rsid w:val="00A86E29"/>
    <w:rsid w:val="00A872EE"/>
    <w:rsid w:val="00A873E1"/>
    <w:rsid w:val="00A90D19"/>
    <w:rsid w:val="00A9161A"/>
    <w:rsid w:val="00A938E4"/>
    <w:rsid w:val="00AA0B4F"/>
    <w:rsid w:val="00AA1666"/>
    <w:rsid w:val="00AA1F88"/>
    <w:rsid w:val="00AA23BE"/>
    <w:rsid w:val="00AA55A7"/>
    <w:rsid w:val="00AA5CD5"/>
    <w:rsid w:val="00AB26E8"/>
    <w:rsid w:val="00AB4FAC"/>
    <w:rsid w:val="00AB5655"/>
    <w:rsid w:val="00AB61C0"/>
    <w:rsid w:val="00AB7D09"/>
    <w:rsid w:val="00AC16BC"/>
    <w:rsid w:val="00AC2179"/>
    <w:rsid w:val="00AC4004"/>
    <w:rsid w:val="00AC4B3B"/>
    <w:rsid w:val="00AD002E"/>
    <w:rsid w:val="00AD14A3"/>
    <w:rsid w:val="00AD1FB2"/>
    <w:rsid w:val="00AD258A"/>
    <w:rsid w:val="00AD2D3F"/>
    <w:rsid w:val="00AD439E"/>
    <w:rsid w:val="00AD7F1C"/>
    <w:rsid w:val="00AE08E5"/>
    <w:rsid w:val="00AE11CD"/>
    <w:rsid w:val="00AE3DEA"/>
    <w:rsid w:val="00AE68C7"/>
    <w:rsid w:val="00AE7B5A"/>
    <w:rsid w:val="00AF0FF7"/>
    <w:rsid w:val="00AF2290"/>
    <w:rsid w:val="00AF2C19"/>
    <w:rsid w:val="00AF37B2"/>
    <w:rsid w:val="00AF53BA"/>
    <w:rsid w:val="00AF54A1"/>
    <w:rsid w:val="00AF7C0D"/>
    <w:rsid w:val="00B019CB"/>
    <w:rsid w:val="00B03792"/>
    <w:rsid w:val="00B03EC8"/>
    <w:rsid w:val="00B06B6E"/>
    <w:rsid w:val="00B128B2"/>
    <w:rsid w:val="00B12FA5"/>
    <w:rsid w:val="00B13AD9"/>
    <w:rsid w:val="00B15942"/>
    <w:rsid w:val="00B171EA"/>
    <w:rsid w:val="00B17274"/>
    <w:rsid w:val="00B204FB"/>
    <w:rsid w:val="00B20A82"/>
    <w:rsid w:val="00B210D2"/>
    <w:rsid w:val="00B23D90"/>
    <w:rsid w:val="00B2518E"/>
    <w:rsid w:val="00B31E79"/>
    <w:rsid w:val="00B32250"/>
    <w:rsid w:val="00B35E20"/>
    <w:rsid w:val="00B35FFB"/>
    <w:rsid w:val="00B36571"/>
    <w:rsid w:val="00B401ED"/>
    <w:rsid w:val="00B40865"/>
    <w:rsid w:val="00B41988"/>
    <w:rsid w:val="00B47254"/>
    <w:rsid w:val="00B4759F"/>
    <w:rsid w:val="00B51804"/>
    <w:rsid w:val="00B5361E"/>
    <w:rsid w:val="00B543ED"/>
    <w:rsid w:val="00B5496D"/>
    <w:rsid w:val="00B55569"/>
    <w:rsid w:val="00B5578A"/>
    <w:rsid w:val="00B612B3"/>
    <w:rsid w:val="00B62E23"/>
    <w:rsid w:val="00B63564"/>
    <w:rsid w:val="00B64DF3"/>
    <w:rsid w:val="00B6689B"/>
    <w:rsid w:val="00B70E50"/>
    <w:rsid w:val="00B74871"/>
    <w:rsid w:val="00B75479"/>
    <w:rsid w:val="00B776A9"/>
    <w:rsid w:val="00B83D78"/>
    <w:rsid w:val="00B84374"/>
    <w:rsid w:val="00B85B56"/>
    <w:rsid w:val="00B860BC"/>
    <w:rsid w:val="00B87BB2"/>
    <w:rsid w:val="00B91AEB"/>
    <w:rsid w:val="00B92F08"/>
    <w:rsid w:val="00B93261"/>
    <w:rsid w:val="00B95253"/>
    <w:rsid w:val="00B95C08"/>
    <w:rsid w:val="00B966B9"/>
    <w:rsid w:val="00B976D4"/>
    <w:rsid w:val="00BA0164"/>
    <w:rsid w:val="00BA1586"/>
    <w:rsid w:val="00BA1768"/>
    <w:rsid w:val="00BA394B"/>
    <w:rsid w:val="00BA4C53"/>
    <w:rsid w:val="00BA69F6"/>
    <w:rsid w:val="00BA76B0"/>
    <w:rsid w:val="00BB099A"/>
    <w:rsid w:val="00BB1113"/>
    <w:rsid w:val="00BB197D"/>
    <w:rsid w:val="00BB24C6"/>
    <w:rsid w:val="00BB7A41"/>
    <w:rsid w:val="00BC20B7"/>
    <w:rsid w:val="00BC2946"/>
    <w:rsid w:val="00BC33F5"/>
    <w:rsid w:val="00BC413C"/>
    <w:rsid w:val="00BD100D"/>
    <w:rsid w:val="00BD27A0"/>
    <w:rsid w:val="00BD340A"/>
    <w:rsid w:val="00BD34C4"/>
    <w:rsid w:val="00BD3DE6"/>
    <w:rsid w:val="00BD6669"/>
    <w:rsid w:val="00BE0AE1"/>
    <w:rsid w:val="00BE1E12"/>
    <w:rsid w:val="00BE4370"/>
    <w:rsid w:val="00BE496F"/>
    <w:rsid w:val="00BE62E8"/>
    <w:rsid w:val="00BE6489"/>
    <w:rsid w:val="00BE6965"/>
    <w:rsid w:val="00BE7D4B"/>
    <w:rsid w:val="00BF0127"/>
    <w:rsid w:val="00BF0F22"/>
    <w:rsid w:val="00BF39A2"/>
    <w:rsid w:val="00BF3A91"/>
    <w:rsid w:val="00BF4261"/>
    <w:rsid w:val="00BF42C0"/>
    <w:rsid w:val="00BF4A14"/>
    <w:rsid w:val="00BF6B28"/>
    <w:rsid w:val="00C00540"/>
    <w:rsid w:val="00C01959"/>
    <w:rsid w:val="00C04066"/>
    <w:rsid w:val="00C05B41"/>
    <w:rsid w:val="00C13AAD"/>
    <w:rsid w:val="00C14A01"/>
    <w:rsid w:val="00C150F1"/>
    <w:rsid w:val="00C1518C"/>
    <w:rsid w:val="00C15B90"/>
    <w:rsid w:val="00C1669E"/>
    <w:rsid w:val="00C17A49"/>
    <w:rsid w:val="00C2046F"/>
    <w:rsid w:val="00C210F1"/>
    <w:rsid w:val="00C21540"/>
    <w:rsid w:val="00C22DD1"/>
    <w:rsid w:val="00C23189"/>
    <w:rsid w:val="00C25704"/>
    <w:rsid w:val="00C26EA2"/>
    <w:rsid w:val="00C32B43"/>
    <w:rsid w:val="00C33148"/>
    <w:rsid w:val="00C3414C"/>
    <w:rsid w:val="00C34DC8"/>
    <w:rsid w:val="00C35805"/>
    <w:rsid w:val="00C368DC"/>
    <w:rsid w:val="00C36D96"/>
    <w:rsid w:val="00C3713E"/>
    <w:rsid w:val="00C37255"/>
    <w:rsid w:val="00C42668"/>
    <w:rsid w:val="00C503F9"/>
    <w:rsid w:val="00C5433A"/>
    <w:rsid w:val="00C60B66"/>
    <w:rsid w:val="00C60EF8"/>
    <w:rsid w:val="00C61909"/>
    <w:rsid w:val="00C61C4B"/>
    <w:rsid w:val="00C62076"/>
    <w:rsid w:val="00C644D5"/>
    <w:rsid w:val="00C67246"/>
    <w:rsid w:val="00C70165"/>
    <w:rsid w:val="00C7137A"/>
    <w:rsid w:val="00C73DC8"/>
    <w:rsid w:val="00C74968"/>
    <w:rsid w:val="00C74F49"/>
    <w:rsid w:val="00C7503E"/>
    <w:rsid w:val="00C7596A"/>
    <w:rsid w:val="00C75C86"/>
    <w:rsid w:val="00C81594"/>
    <w:rsid w:val="00C827D5"/>
    <w:rsid w:val="00C8354F"/>
    <w:rsid w:val="00C860B1"/>
    <w:rsid w:val="00C86573"/>
    <w:rsid w:val="00C8779C"/>
    <w:rsid w:val="00C87A70"/>
    <w:rsid w:val="00C87F9D"/>
    <w:rsid w:val="00C90C0D"/>
    <w:rsid w:val="00C92584"/>
    <w:rsid w:val="00C9529F"/>
    <w:rsid w:val="00C96A45"/>
    <w:rsid w:val="00CA0B48"/>
    <w:rsid w:val="00CA3DDE"/>
    <w:rsid w:val="00CA3E32"/>
    <w:rsid w:val="00CA42D6"/>
    <w:rsid w:val="00CA4A83"/>
    <w:rsid w:val="00CA4EB1"/>
    <w:rsid w:val="00CA5722"/>
    <w:rsid w:val="00CA6A5A"/>
    <w:rsid w:val="00CA735C"/>
    <w:rsid w:val="00CB078E"/>
    <w:rsid w:val="00CB0939"/>
    <w:rsid w:val="00CB1440"/>
    <w:rsid w:val="00CB396B"/>
    <w:rsid w:val="00CB500F"/>
    <w:rsid w:val="00CC178C"/>
    <w:rsid w:val="00CC1D40"/>
    <w:rsid w:val="00CC2E51"/>
    <w:rsid w:val="00CC3A70"/>
    <w:rsid w:val="00CC4C42"/>
    <w:rsid w:val="00CC4C9F"/>
    <w:rsid w:val="00CD10A2"/>
    <w:rsid w:val="00CD145E"/>
    <w:rsid w:val="00CD2A0F"/>
    <w:rsid w:val="00CD302C"/>
    <w:rsid w:val="00CE1EFC"/>
    <w:rsid w:val="00CE20B9"/>
    <w:rsid w:val="00CE3E87"/>
    <w:rsid w:val="00CE4F0A"/>
    <w:rsid w:val="00CE6EB4"/>
    <w:rsid w:val="00CF0CCC"/>
    <w:rsid w:val="00CF1D7D"/>
    <w:rsid w:val="00CF5200"/>
    <w:rsid w:val="00CF5EC5"/>
    <w:rsid w:val="00D00533"/>
    <w:rsid w:val="00D010B5"/>
    <w:rsid w:val="00D01DA5"/>
    <w:rsid w:val="00D02A8E"/>
    <w:rsid w:val="00D02AB3"/>
    <w:rsid w:val="00D03099"/>
    <w:rsid w:val="00D04DE2"/>
    <w:rsid w:val="00D052A0"/>
    <w:rsid w:val="00D05584"/>
    <w:rsid w:val="00D06784"/>
    <w:rsid w:val="00D131CA"/>
    <w:rsid w:val="00D13727"/>
    <w:rsid w:val="00D14BE2"/>
    <w:rsid w:val="00D15E31"/>
    <w:rsid w:val="00D20C62"/>
    <w:rsid w:val="00D20D16"/>
    <w:rsid w:val="00D21485"/>
    <w:rsid w:val="00D21B2D"/>
    <w:rsid w:val="00D22E74"/>
    <w:rsid w:val="00D2379A"/>
    <w:rsid w:val="00D249EB"/>
    <w:rsid w:val="00D27960"/>
    <w:rsid w:val="00D3080F"/>
    <w:rsid w:val="00D30A1E"/>
    <w:rsid w:val="00D30DEA"/>
    <w:rsid w:val="00D32CAB"/>
    <w:rsid w:val="00D407D5"/>
    <w:rsid w:val="00D427EC"/>
    <w:rsid w:val="00D432D3"/>
    <w:rsid w:val="00D43FDC"/>
    <w:rsid w:val="00D4672D"/>
    <w:rsid w:val="00D4772A"/>
    <w:rsid w:val="00D47D1E"/>
    <w:rsid w:val="00D51A2C"/>
    <w:rsid w:val="00D53055"/>
    <w:rsid w:val="00D531C1"/>
    <w:rsid w:val="00D53D61"/>
    <w:rsid w:val="00D55730"/>
    <w:rsid w:val="00D5620C"/>
    <w:rsid w:val="00D65110"/>
    <w:rsid w:val="00D66A78"/>
    <w:rsid w:val="00D66BDF"/>
    <w:rsid w:val="00D70753"/>
    <w:rsid w:val="00D73AA5"/>
    <w:rsid w:val="00D7615F"/>
    <w:rsid w:val="00D76519"/>
    <w:rsid w:val="00D800E8"/>
    <w:rsid w:val="00D81568"/>
    <w:rsid w:val="00D8243D"/>
    <w:rsid w:val="00D867A5"/>
    <w:rsid w:val="00D87ECC"/>
    <w:rsid w:val="00D9150E"/>
    <w:rsid w:val="00D918B4"/>
    <w:rsid w:val="00D92AE7"/>
    <w:rsid w:val="00D94A8D"/>
    <w:rsid w:val="00D9692E"/>
    <w:rsid w:val="00D97071"/>
    <w:rsid w:val="00DA142C"/>
    <w:rsid w:val="00DA1B82"/>
    <w:rsid w:val="00DA22EA"/>
    <w:rsid w:val="00DA450B"/>
    <w:rsid w:val="00DA6C45"/>
    <w:rsid w:val="00DA6F98"/>
    <w:rsid w:val="00DA752F"/>
    <w:rsid w:val="00DB193E"/>
    <w:rsid w:val="00DB22B9"/>
    <w:rsid w:val="00DB2B3E"/>
    <w:rsid w:val="00DB32A4"/>
    <w:rsid w:val="00DB6F86"/>
    <w:rsid w:val="00DC055D"/>
    <w:rsid w:val="00DC1071"/>
    <w:rsid w:val="00DC1660"/>
    <w:rsid w:val="00DC2D5E"/>
    <w:rsid w:val="00DC3E2E"/>
    <w:rsid w:val="00DC622C"/>
    <w:rsid w:val="00DC6D02"/>
    <w:rsid w:val="00DC7B44"/>
    <w:rsid w:val="00DD0F2C"/>
    <w:rsid w:val="00DD25E5"/>
    <w:rsid w:val="00DD6D21"/>
    <w:rsid w:val="00DE01C9"/>
    <w:rsid w:val="00DE1C05"/>
    <w:rsid w:val="00DE4EDA"/>
    <w:rsid w:val="00DE56BB"/>
    <w:rsid w:val="00DF1849"/>
    <w:rsid w:val="00DF3F3C"/>
    <w:rsid w:val="00E028EE"/>
    <w:rsid w:val="00E02EAD"/>
    <w:rsid w:val="00E058D3"/>
    <w:rsid w:val="00E05BE1"/>
    <w:rsid w:val="00E11057"/>
    <w:rsid w:val="00E110B7"/>
    <w:rsid w:val="00E14103"/>
    <w:rsid w:val="00E15AC5"/>
    <w:rsid w:val="00E17793"/>
    <w:rsid w:val="00E17AD7"/>
    <w:rsid w:val="00E21212"/>
    <w:rsid w:val="00E22329"/>
    <w:rsid w:val="00E23345"/>
    <w:rsid w:val="00E245CD"/>
    <w:rsid w:val="00E25C50"/>
    <w:rsid w:val="00E25ED6"/>
    <w:rsid w:val="00E26378"/>
    <w:rsid w:val="00E30313"/>
    <w:rsid w:val="00E40EDB"/>
    <w:rsid w:val="00E41079"/>
    <w:rsid w:val="00E41703"/>
    <w:rsid w:val="00E420A0"/>
    <w:rsid w:val="00E45ABD"/>
    <w:rsid w:val="00E51DB2"/>
    <w:rsid w:val="00E52849"/>
    <w:rsid w:val="00E55059"/>
    <w:rsid w:val="00E57300"/>
    <w:rsid w:val="00E57EE0"/>
    <w:rsid w:val="00E608BF"/>
    <w:rsid w:val="00E63464"/>
    <w:rsid w:val="00E64BF9"/>
    <w:rsid w:val="00E663BA"/>
    <w:rsid w:val="00E7126A"/>
    <w:rsid w:val="00E7155E"/>
    <w:rsid w:val="00E730BB"/>
    <w:rsid w:val="00E74DA0"/>
    <w:rsid w:val="00E757AB"/>
    <w:rsid w:val="00E7580F"/>
    <w:rsid w:val="00E80470"/>
    <w:rsid w:val="00E814E8"/>
    <w:rsid w:val="00E824A2"/>
    <w:rsid w:val="00E82618"/>
    <w:rsid w:val="00E8286D"/>
    <w:rsid w:val="00E84548"/>
    <w:rsid w:val="00E84A06"/>
    <w:rsid w:val="00E86121"/>
    <w:rsid w:val="00E87929"/>
    <w:rsid w:val="00E94099"/>
    <w:rsid w:val="00E950FA"/>
    <w:rsid w:val="00EA3873"/>
    <w:rsid w:val="00EA4D39"/>
    <w:rsid w:val="00EA6A73"/>
    <w:rsid w:val="00EA7C99"/>
    <w:rsid w:val="00EA7FB2"/>
    <w:rsid w:val="00EB24DB"/>
    <w:rsid w:val="00EB3126"/>
    <w:rsid w:val="00EB383D"/>
    <w:rsid w:val="00EB5F23"/>
    <w:rsid w:val="00EB6BB3"/>
    <w:rsid w:val="00EC0C18"/>
    <w:rsid w:val="00EC4833"/>
    <w:rsid w:val="00EC57E0"/>
    <w:rsid w:val="00EC7796"/>
    <w:rsid w:val="00ED02F5"/>
    <w:rsid w:val="00ED0D50"/>
    <w:rsid w:val="00ED4845"/>
    <w:rsid w:val="00ED4D7C"/>
    <w:rsid w:val="00ED4F44"/>
    <w:rsid w:val="00ED73AF"/>
    <w:rsid w:val="00ED7D9A"/>
    <w:rsid w:val="00EE09AD"/>
    <w:rsid w:val="00EE0B49"/>
    <w:rsid w:val="00EE2972"/>
    <w:rsid w:val="00EE374D"/>
    <w:rsid w:val="00EE39A4"/>
    <w:rsid w:val="00EE3AD0"/>
    <w:rsid w:val="00EE3E4E"/>
    <w:rsid w:val="00EE416C"/>
    <w:rsid w:val="00EE6179"/>
    <w:rsid w:val="00EE6AE4"/>
    <w:rsid w:val="00EE7740"/>
    <w:rsid w:val="00EE7B50"/>
    <w:rsid w:val="00EF0011"/>
    <w:rsid w:val="00EF128F"/>
    <w:rsid w:val="00EF20E5"/>
    <w:rsid w:val="00EF21DC"/>
    <w:rsid w:val="00EF2BB8"/>
    <w:rsid w:val="00EF2CEE"/>
    <w:rsid w:val="00F0197B"/>
    <w:rsid w:val="00F049B2"/>
    <w:rsid w:val="00F07E3B"/>
    <w:rsid w:val="00F125D7"/>
    <w:rsid w:val="00F2048B"/>
    <w:rsid w:val="00F21B3D"/>
    <w:rsid w:val="00F228E5"/>
    <w:rsid w:val="00F240B3"/>
    <w:rsid w:val="00F24368"/>
    <w:rsid w:val="00F25081"/>
    <w:rsid w:val="00F27B95"/>
    <w:rsid w:val="00F31A91"/>
    <w:rsid w:val="00F3369E"/>
    <w:rsid w:val="00F34A05"/>
    <w:rsid w:val="00F35AE3"/>
    <w:rsid w:val="00F36B4D"/>
    <w:rsid w:val="00F36FF6"/>
    <w:rsid w:val="00F41E2E"/>
    <w:rsid w:val="00F4218D"/>
    <w:rsid w:val="00F4325D"/>
    <w:rsid w:val="00F4568E"/>
    <w:rsid w:val="00F50D0E"/>
    <w:rsid w:val="00F51B0D"/>
    <w:rsid w:val="00F52030"/>
    <w:rsid w:val="00F546E7"/>
    <w:rsid w:val="00F55B62"/>
    <w:rsid w:val="00F55F14"/>
    <w:rsid w:val="00F56063"/>
    <w:rsid w:val="00F611FA"/>
    <w:rsid w:val="00F61787"/>
    <w:rsid w:val="00F626FC"/>
    <w:rsid w:val="00F632D7"/>
    <w:rsid w:val="00F63ABB"/>
    <w:rsid w:val="00F73ADA"/>
    <w:rsid w:val="00F73E24"/>
    <w:rsid w:val="00F83843"/>
    <w:rsid w:val="00F839A0"/>
    <w:rsid w:val="00F83D6D"/>
    <w:rsid w:val="00F8436F"/>
    <w:rsid w:val="00F84685"/>
    <w:rsid w:val="00F86D61"/>
    <w:rsid w:val="00F879C9"/>
    <w:rsid w:val="00F90960"/>
    <w:rsid w:val="00F92ADE"/>
    <w:rsid w:val="00F93011"/>
    <w:rsid w:val="00F945E5"/>
    <w:rsid w:val="00F94D00"/>
    <w:rsid w:val="00F9775C"/>
    <w:rsid w:val="00F979AE"/>
    <w:rsid w:val="00FA170E"/>
    <w:rsid w:val="00FA1EA8"/>
    <w:rsid w:val="00FA2A5F"/>
    <w:rsid w:val="00FA5A94"/>
    <w:rsid w:val="00FA6A24"/>
    <w:rsid w:val="00FA7982"/>
    <w:rsid w:val="00FB011B"/>
    <w:rsid w:val="00FB0A89"/>
    <w:rsid w:val="00FB57E9"/>
    <w:rsid w:val="00FC026B"/>
    <w:rsid w:val="00FC0FE9"/>
    <w:rsid w:val="00FC1C7F"/>
    <w:rsid w:val="00FC238C"/>
    <w:rsid w:val="00FC42AB"/>
    <w:rsid w:val="00FC5754"/>
    <w:rsid w:val="00FC7A8F"/>
    <w:rsid w:val="00FC7CB1"/>
    <w:rsid w:val="00FD0D8C"/>
    <w:rsid w:val="00FD1468"/>
    <w:rsid w:val="00FD19C0"/>
    <w:rsid w:val="00FD2A6F"/>
    <w:rsid w:val="00FD34E7"/>
    <w:rsid w:val="00FD4C3B"/>
    <w:rsid w:val="00FD4D78"/>
    <w:rsid w:val="00FD50C0"/>
    <w:rsid w:val="00FD545E"/>
    <w:rsid w:val="00FD5558"/>
    <w:rsid w:val="00FD5A2E"/>
    <w:rsid w:val="00FD7EED"/>
    <w:rsid w:val="00FE188A"/>
    <w:rsid w:val="00FE1FB1"/>
    <w:rsid w:val="00FE306B"/>
    <w:rsid w:val="00FE68C9"/>
    <w:rsid w:val="00FF072F"/>
    <w:rsid w:val="00FF09E4"/>
    <w:rsid w:val="00FF0E87"/>
    <w:rsid w:val="00FF3C16"/>
    <w:rsid w:val="00FF4267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098B9"/>
  <w15:chartTrackingRefBased/>
  <w15:docId w15:val="{AC178404-2CD3-4936-9872-B059D52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0421"/>
  </w:style>
  <w:style w:type="paragraph" w:styleId="Nadpis1">
    <w:name w:val="heading 1"/>
    <w:basedOn w:val="Normln"/>
    <w:next w:val="Normln"/>
    <w:qFormat/>
    <w:rsid w:val="00812A1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12A1A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2A1A"/>
    <w:pPr>
      <w:jc w:val="both"/>
    </w:pPr>
    <w:rPr>
      <w:sz w:val="24"/>
    </w:rPr>
  </w:style>
  <w:style w:type="paragraph" w:styleId="Zpat">
    <w:name w:val="footer"/>
    <w:basedOn w:val="Normln"/>
    <w:rsid w:val="00812A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2A1A"/>
  </w:style>
  <w:style w:type="table" w:styleId="Mkatabulky">
    <w:name w:val="Table Grid"/>
    <w:basedOn w:val="Normlntabulka"/>
    <w:rsid w:val="0081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12A1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2F0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C6190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61909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link w:val="Nadpis2"/>
    <w:rsid w:val="00463A7D"/>
    <w:rPr>
      <w:sz w:val="24"/>
    </w:rPr>
  </w:style>
  <w:style w:type="paragraph" w:customStyle="1" w:styleId="Default">
    <w:name w:val="Default"/>
    <w:rsid w:val="000B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rsid w:val="007038CC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styleId="Zdraznn">
    <w:name w:val="Emphasis"/>
    <w:uiPriority w:val="20"/>
    <w:qFormat/>
    <w:rsid w:val="00F61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6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6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73FF-C4D8-43AB-A7A9-7C5D27B4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4499</Words>
  <Characters>26546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LIBERECKÝ KRAJ</vt:lpstr>
    </vt:vector>
  </TitlesOfParts>
  <Company>kulk</Company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LIBERECKÝ KRAJ</dc:title>
  <dc:subject/>
  <dc:creator>Fantová Lucie</dc:creator>
  <cp:keywords/>
  <cp:lastModifiedBy>Fantová Lucie</cp:lastModifiedBy>
  <cp:revision>6</cp:revision>
  <cp:lastPrinted>2021-09-29T05:26:00Z</cp:lastPrinted>
  <dcterms:created xsi:type="dcterms:W3CDTF">2021-10-06T13:29:00Z</dcterms:created>
  <dcterms:modified xsi:type="dcterms:W3CDTF">2021-10-08T07:15:00Z</dcterms:modified>
</cp:coreProperties>
</file>